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6CE2D">
      <w:pPr>
        <w:bidi w:val="0"/>
        <w:spacing w:line="500" w:lineRule="exact"/>
        <w:jc w:val="center"/>
        <w:rPr>
          <w:rFonts w:hint="eastAsia" w:ascii="宋体" w:hAnsi="宋体" w:eastAsia="宋体" w:cs="宋体"/>
          <w:b/>
          <w:bCs/>
          <w:color w:val="auto"/>
          <w:sz w:val="32"/>
          <w:szCs w:val="28"/>
          <w:highlight w:val="none"/>
          <w:lang w:eastAsia="zh-CN"/>
        </w:rPr>
      </w:pPr>
      <w:bookmarkStart w:id="0" w:name="OLE_LINK17"/>
      <w:r>
        <w:rPr>
          <w:rFonts w:hint="eastAsia" w:ascii="宋体" w:hAnsi="宋体" w:cs="宋体"/>
          <w:b/>
          <w:bCs/>
          <w:color w:val="auto"/>
          <w:sz w:val="32"/>
          <w:szCs w:val="28"/>
          <w:highlight w:val="none"/>
          <w:lang w:eastAsia="zh-CN"/>
        </w:rPr>
        <w:t>泗洪县(2026-2027年度)残疾人综合意外险采购项目</w:t>
      </w:r>
    </w:p>
    <w:bookmarkEnd w:id="0"/>
    <w:p w14:paraId="10806B37">
      <w:pPr>
        <w:bidi w:val="0"/>
        <w:spacing w:line="500" w:lineRule="exact"/>
        <w:jc w:val="center"/>
        <w:rPr>
          <w:rFonts w:hint="eastAsia" w:ascii="宋体" w:hAnsi="宋体" w:eastAsia="宋体" w:cs="宋体"/>
          <w:b/>
          <w:bCs/>
          <w:color w:val="auto"/>
          <w:sz w:val="32"/>
          <w:szCs w:val="28"/>
          <w:highlight w:val="none"/>
          <w:lang w:val="en-US" w:eastAsia="zh-CN"/>
        </w:rPr>
      </w:pPr>
      <w:r>
        <w:rPr>
          <w:rFonts w:hint="eastAsia" w:ascii="宋体" w:hAnsi="宋体" w:eastAsia="宋体" w:cs="宋体"/>
          <w:b/>
          <w:bCs/>
          <w:color w:val="auto"/>
          <w:sz w:val="32"/>
          <w:szCs w:val="28"/>
          <w:highlight w:val="none"/>
          <w:lang w:eastAsia="zh-CN"/>
        </w:rPr>
        <w:t>更正公告</w:t>
      </w:r>
    </w:p>
    <w:p w14:paraId="24374AF5">
      <w:pPr>
        <w:pBdr>
          <w:top w:val="none" w:color="000000" w:sz="0" w:space="0"/>
          <w:left w:val="none" w:color="000000" w:sz="0" w:space="0"/>
          <w:bottom w:val="none" w:color="000000" w:sz="0" w:space="0"/>
          <w:right w:val="none" w:color="000000" w:sz="0" w:space="0"/>
        </w:pBdr>
        <w:spacing w:line="460" w:lineRule="atLeast"/>
        <w:ind w:firstLine="480"/>
        <w:rPr>
          <w:rFonts w:hint="eastAsia" w:ascii="宋体" w:hAnsi="宋体" w:eastAsia="宋体" w:cs="宋体"/>
          <w:b/>
          <w:bCs/>
          <w:caps w:val="0"/>
          <w:color w:val="auto"/>
          <w:sz w:val="24"/>
          <w:szCs w:val="21"/>
          <w:highlight w:val="none"/>
          <w:lang w:val="en-US" w:eastAsia="zh-CN"/>
        </w:rPr>
      </w:pPr>
      <w:r>
        <w:rPr>
          <w:rFonts w:hint="eastAsia" w:ascii="宋体" w:hAnsi="宋体" w:eastAsia="宋体" w:cs="宋体"/>
          <w:b/>
          <w:bCs/>
          <w:caps w:val="0"/>
          <w:color w:val="auto"/>
          <w:sz w:val="24"/>
          <w:szCs w:val="21"/>
          <w:highlight w:val="none"/>
          <w:lang w:val="en-US" w:eastAsia="zh-CN"/>
        </w:rPr>
        <w:t>一、项目基本情况</w:t>
      </w:r>
    </w:p>
    <w:p w14:paraId="739BDC38">
      <w:pPr>
        <w:pBdr>
          <w:top w:val="none" w:color="000000" w:sz="0" w:space="0"/>
          <w:left w:val="none" w:color="000000" w:sz="0" w:space="0"/>
          <w:bottom w:val="none" w:color="000000" w:sz="0" w:space="0"/>
          <w:right w:val="none" w:color="000000" w:sz="0" w:space="0"/>
        </w:pBdr>
        <w:spacing w:line="460" w:lineRule="atLeast"/>
        <w:ind w:firstLine="480"/>
        <w:rPr>
          <w:rFonts w:hint="eastAsia" w:ascii="宋体" w:hAnsi="宋体" w:eastAsia="宋体" w:cs="宋体"/>
          <w:caps w:val="0"/>
          <w:color w:val="auto"/>
          <w:sz w:val="24"/>
          <w:szCs w:val="21"/>
          <w:highlight w:val="none"/>
          <w:lang w:val="en-US" w:eastAsia="zh-CN"/>
        </w:rPr>
      </w:pPr>
      <w:r>
        <w:rPr>
          <w:rFonts w:hint="eastAsia" w:ascii="宋体" w:hAnsi="宋体" w:eastAsia="宋体" w:cs="宋体"/>
          <w:caps w:val="0"/>
          <w:color w:val="auto"/>
          <w:sz w:val="24"/>
          <w:szCs w:val="21"/>
          <w:highlight w:val="none"/>
          <w:lang w:val="en-US" w:eastAsia="zh-CN"/>
        </w:rPr>
        <w:t>原公告的采购项目编号：</w:t>
      </w:r>
      <w:bookmarkStart w:id="1" w:name="OLE_LINK18"/>
      <w:r>
        <w:rPr>
          <w:rFonts w:hint="eastAsia" w:ascii="宋体" w:hAnsi="宋体" w:cs="宋体"/>
          <w:caps w:val="0"/>
          <w:color w:val="auto"/>
          <w:sz w:val="24"/>
          <w:szCs w:val="21"/>
          <w:highlight w:val="none"/>
          <w:lang w:val="en-US" w:eastAsia="zh-CN"/>
        </w:rPr>
        <w:t>JSZC-321324-XSZX-C2025-0017</w:t>
      </w:r>
    </w:p>
    <w:bookmarkEnd w:id="1"/>
    <w:p w14:paraId="6F37169B">
      <w:pPr>
        <w:pBdr>
          <w:top w:val="none" w:color="000000" w:sz="0" w:space="0"/>
          <w:left w:val="none" w:color="000000" w:sz="0" w:space="0"/>
          <w:bottom w:val="none" w:color="000000" w:sz="0" w:space="0"/>
          <w:right w:val="none" w:color="000000" w:sz="0" w:space="0"/>
        </w:pBdr>
        <w:spacing w:line="460" w:lineRule="atLeast"/>
        <w:ind w:firstLine="480"/>
        <w:rPr>
          <w:rFonts w:hint="eastAsia" w:ascii="宋体" w:hAnsi="宋体" w:eastAsia="宋体" w:cs="宋体"/>
          <w:caps w:val="0"/>
          <w:color w:val="auto"/>
          <w:sz w:val="24"/>
          <w:szCs w:val="21"/>
          <w:highlight w:val="none"/>
          <w:lang w:val="en-US" w:eastAsia="zh-CN"/>
        </w:rPr>
      </w:pPr>
      <w:r>
        <w:rPr>
          <w:rFonts w:hint="eastAsia" w:ascii="宋体" w:hAnsi="宋体" w:eastAsia="宋体" w:cs="宋体"/>
          <w:caps w:val="0"/>
          <w:color w:val="auto"/>
          <w:sz w:val="24"/>
          <w:szCs w:val="21"/>
          <w:highlight w:val="none"/>
          <w:lang w:val="en-US" w:eastAsia="zh-CN"/>
        </w:rPr>
        <w:t>原公告的采购项目名称：</w:t>
      </w:r>
      <w:r>
        <w:rPr>
          <w:rFonts w:hint="eastAsia" w:ascii="宋体" w:hAnsi="宋体" w:cs="宋体"/>
          <w:caps w:val="0"/>
          <w:color w:val="auto"/>
          <w:sz w:val="24"/>
          <w:szCs w:val="21"/>
          <w:highlight w:val="none"/>
          <w:lang w:val="en-US" w:eastAsia="zh-CN"/>
        </w:rPr>
        <w:t>泗洪县(2026-2027年度)残疾人综合意外险采购项目</w:t>
      </w:r>
      <w:r>
        <w:rPr>
          <w:rFonts w:hint="eastAsia" w:ascii="宋体" w:hAnsi="宋体" w:eastAsia="宋体" w:cs="宋体"/>
          <w:caps w:val="0"/>
          <w:color w:val="auto"/>
          <w:sz w:val="24"/>
          <w:szCs w:val="21"/>
          <w:highlight w:val="none"/>
          <w:lang w:val="en-US" w:eastAsia="zh-CN"/>
        </w:rPr>
        <w:t>，首次公告日期：202</w:t>
      </w:r>
      <w:r>
        <w:rPr>
          <w:rFonts w:hint="eastAsia" w:ascii="宋体" w:hAnsi="宋体" w:cs="宋体"/>
          <w:caps w:val="0"/>
          <w:color w:val="auto"/>
          <w:sz w:val="24"/>
          <w:szCs w:val="21"/>
          <w:highlight w:val="none"/>
          <w:lang w:val="en-US" w:eastAsia="zh-CN"/>
        </w:rPr>
        <w:t>5</w:t>
      </w:r>
      <w:r>
        <w:rPr>
          <w:rFonts w:hint="eastAsia" w:ascii="宋体" w:hAnsi="宋体" w:eastAsia="宋体" w:cs="宋体"/>
          <w:caps w:val="0"/>
          <w:color w:val="auto"/>
          <w:sz w:val="24"/>
          <w:szCs w:val="21"/>
          <w:highlight w:val="none"/>
          <w:lang w:val="en-US" w:eastAsia="zh-CN"/>
        </w:rPr>
        <w:t>年</w:t>
      </w:r>
      <w:r>
        <w:rPr>
          <w:rFonts w:hint="eastAsia" w:ascii="宋体" w:hAnsi="宋体" w:cs="宋体"/>
          <w:caps w:val="0"/>
          <w:color w:val="auto"/>
          <w:sz w:val="24"/>
          <w:szCs w:val="21"/>
          <w:highlight w:val="none"/>
          <w:lang w:val="en-US" w:eastAsia="zh-CN"/>
        </w:rPr>
        <w:t>12</w:t>
      </w:r>
      <w:r>
        <w:rPr>
          <w:rFonts w:hint="eastAsia" w:ascii="宋体" w:hAnsi="宋体" w:eastAsia="宋体" w:cs="宋体"/>
          <w:caps w:val="0"/>
          <w:color w:val="auto"/>
          <w:sz w:val="24"/>
          <w:szCs w:val="21"/>
          <w:highlight w:val="none"/>
          <w:lang w:val="en-US" w:eastAsia="zh-CN"/>
        </w:rPr>
        <w:t>月</w:t>
      </w:r>
      <w:r>
        <w:rPr>
          <w:rFonts w:hint="eastAsia" w:ascii="宋体" w:hAnsi="宋体" w:cs="宋体"/>
          <w:caps w:val="0"/>
          <w:color w:val="auto"/>
          <w:sz w:val="24"/>
          <w:szCs w:val="21"/>
          <w:highlight w:val="none"/>
          <w:lang w:val="en-US" w:eastAsia="zh-CN"/>
        </w:rPr>
        <w:t>17</w:t>
      </w:r>
      <w:r>
        <w:rPr>
          <w:rFonts w:hint="eastAsia" w:ascii="宋体" w:hAnsi="宋体" w:eastAsia="宋体" w:cs="宋体"/>
          <w:caps w:val="0"/>
          <w:color w:val="auto"/>
          <w:sz w:val="24"/>
          <w:szCs w:val="21"/>
          <w:highlight w:val="none"/>
          <w:lang w:val="en-US" w:eastAsia="zh-CN"/>
        </w:rPr>
        <w:t>日  </w:t>
      </w:r>
    </w:p>
    <w:p w14:paraId="300DEF18">
      <w:pPr>
        <w:pBdr>
          <w:top w:val="none" w:color="000000" w:sz="0" w:space="0"/>
          <w:left w:val="none" w:color="000000" w:sz="0" w:space="0"/>
          <w:bottom w:val="none" w:color="000000" w:sz="0" w:space="0"/>
          <w:right w:val="none" w:color="000000" w:sz="0" w:space="0"/>
        </w:pBdr>
        <w:spacing w:line="460" w:lineRule="atLeast"/>
        <w:ind w:firstLine="480"/>
        <w:rPr>
          <w:rFonts w:hint="eastAsia" w:ascii="宋体" w:hAnsi="宋体" w:eastAsia="宋体" w:cs="宋体"/>
          <w:b/>
          <w:bCs/>
          <w:caps w:val="0"/>
          <w:color w:val="auto"/>
          <w:sz w:val="24"/>
          <w:szCs w:val="21"/>
          <w:highlight w:val="none"/>
          <w:lang w:val="en-US" w:eastAsia="zh-CN"/>
        </w:rPr>
      </w:pPr>
      <w:r>
        <w:rPr>
          <w:rFonts w:hint="eastAsia" w:ascii="宋体" w:hAnsi="宋体" w:eastAsia="宋体" w:cs="宋体"/>
          <w:b/>
          <w:bCs/>
          <w:caps w:val="0"/>
          <w:color w:val="auto"/>
          <w:sz w:val="24"/>
          <w:szCs w:val="21"/>
          <w:highlight w:val="none"/>
          <w:lang w:val="en-US" w:eastAsia="zh-CN"/>
        </w:rPr>
        <w:t>二、更正信息</w:t>
      </w:r>
    </w:p>
    <w:p w14:paraId="1D4CE1BE">
      <w:pPr>
        <w:pBdr>
          <w:top w:val="none" w:color="000000" w:sz="0" w:space="0"/>
          <w:left w:val="none" w:color="000000" w:sz="0" w:space="0"/>
          <w:bottom w:val="none" w:color="000000" w:sz="0" w:space="0"/>
          <w:right w:val="none" w:color="000000" w:sz="0" w:space="0"/>
        </w:pBdr>
        <w:spacing w:line="460" w:lineRule="atLeast"/>
        <w:ind w:firstLine="480"/>
        <w:rPr>
          <w:rFonts w:hint="eastAsia" w:ascii="宋体" w:hAnsi="宋体" w:eastAsia="宋体" w:cs="宋体"/>
          <w:caps w:val="0"/>
          <w:color w:val="auto"/>
          <w:sz w:val="24"/>
          <w:szCs w:val="21"/>
          <w:highlight w:val="none"/>
          <w:lang w:val="en-US" w:eastAsia="zh-CN"/>
        </w:rPr>
      </w:pPr>
      <w:bookmarkStart w:id="2" w:name="OLE_LINK6"/>
      <w:r>
        <w:rPr>
          <w:rFonts w:hint="eastAsia" w:ascii="宋体" w:hAnsi="宋体" w:eastAsia="宋体" w:cs="宋体"/>
          <w:caps w:val="0"/>
          <w:color w:val="auto"/>
          <w:sz w:val="24"/>
          <w:szCs w:val="21"/>
          <w:highlight w:val="none"/>
          <w:lang w:val="en-US" w:eastAsia="zh-CN"/>
        </w:rPr>
        <w:t>更正事项：</w:t>
      </w:r>
      <w:r>
        <w:rPr>
          <w:rFonts w:hint="eastAsia" w:ascii="宋体" w:hAnsi="宋体" w:cs="宋体"/>
          <w:caps w:val="0"/>
          <w:color w:val="auto"/>
          <w:sz w:val="24"/>
          <w:szCs w:val="21"/>
          <w:highlight w:val="none"/>
          <w:lang w:val="en-US" w:eastAsia="zh-CN"/>
        </w:rPr>
        <w:t>采购文件</w:t>
      </w:r>
    </w:p>
    <w:p w14:paraId="042F84A2">
      <w:pPr>
        <w:pBdr>
          <w:top w:val="none" w:color="000000" w:sz="0" w:space="0"/>
          <w:left w:val="none" w:color="000000" w:sz="0" w:space="0"/>
          <w:bottom w:val="none" w:color="000000" w:sz="0" w:space="0"/>
          <w:right w:val="none" w:color="000000" w:sz="0" w:space="0"/>
        </w:pBdr>
        <w:spacing w:line="460" w:lineRule="atLeast"/>
        <w:ind w:firstLine="480"/>
        <w:rPr>
          <w:rFonts w:hint="eastAsia" w:ascii="宋体" w:hAnsi="宋体" w:eastAsia="宋体" w:cs="宋体"/>
          <w:b/>
          <w:bCs/>
          <w:caps w:val="0"/>
          <w:color w:val="auto"/>
          <w:sz w:val="24"/>
          <w:szCs w:val="21"/>
          <w:highlight w:val="none"/>
          <w:lang w:val="en-US" w:eastAsia="zh-CN"/>
        </w:rPr>
      </w:pPr>
      <w:bookmarkStart w:id="3" w:name="_Toc155086566"/>
      <w:bookmarkStart w:id="4" w:name="_Toc118461986"/>
      <w:bookmarkStart w:id="5" w:name="_Toc104802328"/>
      <w:r>
        <w:rPr>
          <w:rFonts w:hint="eastAsia" w:ascii="宋体" w:hAnsi="宋体" w:eastAsia="宋体" w:cs="宋体"/>
          <w:b/>
          <w:bCs/>
          <w:caps w:val="0"/>
          <w:color w:val="auto"/>
          <w:sz w:val="24"/>
          <w:szCs w:val="21"/>
          <w:highlight w:val="none"/>
          <w:lang w:val="en-US" w:eastAsia="zh-CN"/>
        </w:rPr>
        <w:t xml:space="preserve">更正内容：第三章  </w:t>
      </w:r>
      <w:bookmarkEnd w:id="3"/>
      <w:bookmarkEnd w:id="4"/>
      <w:bookmarkEnd w:id="5"/>
      <w:bookmarkStart w:id="6" w:name="_Toc22209"/>
      <w:r>
        <w:rPr>
          <w:rFonts w:hint="eastAsia" w:ascii="宋体" w:hAnsi="宋体" w:cs="宋体"/>
          <w:caps w:val="0"/>
          <w:color w:val="auto"/>
          <w:sz w:val="24"/>
          <w:szCs w:val="21"/>
          <w:highlight w:val="none"/>
          <w:lang w:val="en-US" w:eastAsia="zh-CN"/>
        </w:rPr>
        <w:t>评审方法与评审标准</w:t>
      </w:r>
      <w:r>
        <w:rPr>
          <w:rFonts w:hint="eastAsia" w:ascii="宋体" w:hAnsi="宋体" w:eastAsia="宋体" w:cs="宋体"/>
          <w:b/>
          <w:bCs/>
          <w:caps w:val="0"/>
          <w:color w:val="auto"/>
          <w:sz w:val="24"/>
          <w:szCs w:val="21"/>
          <w:highlight w:val="none"/>
          <w:lang w:val="en-US" w:eastAsia="zh-CN"/>
        </w:rPr>
        <w:t>（</w:t>
      </w:r>
      <w:bookmarkEnd w:id="6"/>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评审方法</w:t>
      </w:r>
      <w:r>
        <w:rPr>
          <w:rFonts w:hint="eastAsia" w:ascii="宋体" w:hAnsi="宋体" w:eastAsia="宋体" w:cs="宋体"/>
          <w:b/>
          <w:bCs/>
          <w:caps w:val="0"/>
          <w:color w:val="auto"/>
          <w:sz w:val="24"/>
          <w:szCs w:val="21"/>
          <w:highlight w:val="none"/>
          <w:lang w:val="en-US" w:eastAsia="zh-CN"/>
        </w:rPr>
        <w:t>）</w:t>
      </w:r>
    </w:p>
    <w:p w14:paraId="217E42CE">
      <w:pPr>
        <w:pBdr>
          <w:top w:val="none" w:color="000000" w:sz="0" w:space="0"/>
          <w:left w:val="none" w:color="000000" w:sz="0" w:space="0"/>
          <w:bottom w:val="none" w:color="000000" w:sz="0" w:space="0"/>
          <w:right w:val="none" w:color="000000" w:sz="0" w:space="0"/>
        </w:pBdr>
        <w:spacing w:line="460" w:lineRule="atLeast"/>
        <w:ind w:firstLine="480"/>
        <w:rPr>
          <w:rFonts w:hint="eastAsia" w:ascii="宋体" w:hAnsi="宋体" w:cs="宋体"/>
          <w:b/>
          <w:bCs/>
          <w:caps w:val="0"/>
          <w:color w:val="auto"/>
          <w:sz w:val="24"/>
          <w:szCs w:val="21"/>
          <w:highlight w:val="none"/>
          <w:lang w:val="en-US" w:eastAsia="zh-CN"/>
        </w:rPr>
      </w:pPr>
      <w:r>
        <w:rPr>
          <w:rFonts w:hint="eastAsia" w:ascii="宋体" w:hAnsi="宋体" w:cs="宋体"/>
          <w:b/>
          <w:bCs/>
          <w:caps w:val="0"/>
          <w:color w:val="auto"/>
          <w:sz w:val="24"/>
          <w:szCs w:val="21"/>
          <w:highlight w:val="none"/>
          <w:lang w:val="en-US" w:eastAsia="zh-CN"/>
        </w:rPr>
        <w:t>更正前</w:t>
      </w:r>
    </w:p>
    <w:tbl>
      <w:tblPr>
        <w:tblStyle w:val="7"/>
        <w:tblW w:w="5326" w:type="pct"/>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8"/>
        <w:gridCol w:w="1023"/>
        <w:gridCol w:w="720"/>
        <w:gridCol w:w="6427"/>
      </w:tblGrid>
      <w:tr w14:paraId="6AA2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trPr>
        <w:tc>
          <w:tcPr>
            <w:tcW w:w="966" w:type="pct"/>
            <w:gridSpan w:val="2"/>
            <w:noWrap w:val="0"/>
            <w:vAlign w:val="center"/>
          </w:tcPr>
          <w:p w14:paraId="6CC285B1">
            <w:pPr>
              <w:widowControl w:val="0"/>
              <w:spacing w:after="0" w:afterAutospacing="0"/>
              <w:jc w:val="center"/>
              <w:rPr>
                <w:rFonts w:ascii="Calibri" w:hAnsi="Calibri"/>
                <w:color w:val="auto"/>
                <w:sz w:val="21"/>
                <w:szCs w:val="22"/>
                <w:highlight w:val="none"/>
                <w:lang w:val="en-US" w:eastAsia="zh-CN" w:bidi="ar-SA"/>
              </w:rPr>
            </w:pPr>
            <w:r>
              <w:rPr>
                <w:rFonts w:ascii="Calibri" w:hAnsi="Calibri"/>
                <w:color w:val="auto"/>
                <w:sz w:val="21"/>
                <w:szCs w:val="22"/>
                <w:highlight w:val="none"/>
                <w:rtl w:val="0"/>
                <w:lang w:val="en-US" w:eastAsia="zh-CN" w:bidi="ar-SA"/>
              </w:rPr>
              <w:t>评审因素</w:t>
            </w:r>
          </w:p>
        </w:tc>
        <w:tc>
          <w:tcPr>
            <w:tcW w:w="406" w:type="pct"/>
            <w:noWrap w:val="0"/>
            <w:vAlign w:val="center"/>
          </w:tcPr>
          <w:p w14:paraId="397610B4">
            <w:pPr>
              <w:widowControl w:val="0"/>
              <w:spacing w:after="0" w:afterAutospacing="0"/>
              <w:jc w:val="center"/>
              <w:rPr>
                <w:rFonts w:ascii="Calibri" w:hAnsi="Calibri"/>
                <w:color w:val="auto"/>
                <w:sz w:val="21"/>
                <w:szCs w:val="22"/>
                <w:highlight w:val="none"/>
                <w:lang w:val="en-US" w:eastAsia="zh-CN" w:bidi="ar-SA"/>
              </w:rPr>
            </w:pPr>
            <w:r>
              <w:rPr>
                <w:rFonts w:ascii="Calibri" w:hAnsi="Calibri"/>
                <w:color w:val="auto"/>
                <w:sz w:val="21"/>
                <w:szCs w:val="22"/>
                <w:highlight w:val="none"/>
                <w:rtl w:val="0"/>
                <w:lang w:val="en-US" w:eastAsia="zh-CN" w:bidi="ar-SA"/>
              </w:rPr>
              <w:t>分数</w:t>
            </w:r>
          </w:p>
        </w:tc>
        <w:tc>
          <w:tcPr>
            <w:tcW w:w="3626" w:type="pct"/>
            <w:noWrap w:val="0"/>
            <w:vAlign w:val="center"/>
          </w:tcPr>
          <w:p w14:paraId="6207494B">
            <w:pPr>
              <w:widowControl w:val="0"/>
              <w:spacing w:after="0" w:afterAutospacing="0"/>
              <w:jc w:val="center"/>
              <w:rPr>
                <w:rFonts w:ascii="Calibri" w:hAnsi="Calibri"/>
                <w:color w:val="auto"/>
                <w:sz w:val="21"/>
                <w:szCs w:val="22"/>
                <w:highlight w:val="none"/>
                <w:lang w:val="en-US" w:eastAsia="zh-CN" w:bidi="ar-SA"/>
              </w:rPr>
            </w:pPr>
            <w:r>
              <w:rPr>
                <w:rFonts w:ascii="Calibri" w:hAnsi="Calibri"/>
                <w:color w:val="auto"/>
                <w:sz w:val="21"/>
                <w:szCs w:val="22"/>
                <w:highlight w:val="none"/>
                <w:rtl w:val="0"/>
                <w:lang w:val="en-US" w:eastAsia="zh-CN" w:bidi="ar-SA"/>
              </w:rPr>
              <w:t>评审标准</w:t>
            </w:r>
          </w:p>
        </w:tc>
      </w:tr>
      <w:tr w14:paraId="3D54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9" w:type="pct"/>
            <w:vMerge w:val="restart"/>
            <w:noWrap w:val="0"/>
            <w:vAlign w:val="center"/>
          </w:tcPr>
          <w:p w14:paraId="6D1C4C90">
            <w:pPr>
              <w:widowControl w:val="0"/>
              <w:spacing w:after="0" w:afterAutospacing="0"/>
              <w:jc w:val="left"/>
              <w:rPr>
                <w:rFonts w:ascii="Calibri" w:hAnsi="Calibri"/>
                <w:color w:val="auto"/>
                <w:sz w:val="21"/>
                <w:szCs w:val="22"/>
                <w:highlight w:val="none"/>
                <w:lang w:val="en-US" w:eastAsia="zh-CN" w:bidi="ar-SA"/>
              </w:rPr>
            </w:pPr>
            <w:r>
              <w:rPr>
                <w:rFonts w:ascii="Calibri" w:hAnsi="Calibri"/>
                <w:color w:val="auto"/>
                <w:sz w:val="21"/>
                <w:szCs w:val="22"/>
                <w:highlight w:val="none"/>
                <w:rtl w:val="0"/>
                <w:lang w:val="en-US" w:eastAsia="zh-CN" w:bidi="ar-SA"/>
              </w:rPr>
              <w:t>技术响应</w:t>
            </w:r>
          </w:p>
        </w:tc>
        <w:tc>
          <w:tcPr>
            <w:tcW w:w="576" w:type="pct"/>
            <w:noWrap w:val="0"/>
            <w:vAlign w:val="center"/>
          </w:tcPr>
          <w:p w14:paraId="0677E94E">
            <w:pPr>
              <w:widowControl w:val="0"/>
              <w:spacing w:after="0" w:afterAutospacing="0"/>
              <w:jc w:val="left"/>
              <w:rPr>
                <w:rFonts w:ascii="Calibri" w:hAnsi="Calibri"/>
                <w:color w:val="auto"/>
                <w:sz w:val="21"/>
                <w:szCs w:val="22"/>
                <w:highlight w:val="none"/>
                <w:lang w:val="en-US" w:eastAsia="zh-CN" w:bidi="ar-SA"/>
              </w:rPr>
            </w:pPr>
            <w:r>
              <w:rPr>
                <w:rFonts w:ascii="Calibri" w:hAnsi="Calibri"/>
                <w:color w:val="auto"/>
                <w:sz w:val="21"/>
                <w:szCs w:val="22"/>
                <w:highlight w:val="none"/>
                <w:rtl w:val="0"/>
                <w:lang w:val="en-US" w:eastAsia="zh-CN" w:bidi="ar-SA"/>
              </w:rPr>
              <w:t>企业</w:t>
            </w:r>
            <w:r>
              <w:rPr>
                <w:rFonts w:hint="eastAsia"/>
                <w:color w:val="auto"/>
                <w:sz w:val="21"/>
                <w:szCs w:val="22"/>
                <w:highlight w:val="none"/>
                <w:rtl w:val="0"/>
                <w:lang w:val="en-US" w:eastAsia="zh-CN" w:bidi="ar-SA"/>
              </w:rPr>
              <w:t>核心</w:t>
            </w:r>
            <w:r>
              <w:rPr>
                <w:rFonts w:ascii="Calibri" w:hAnsi="Calibri"/>
                <w:color w:val="auto"/>
                <w:sz w:val="21"/>
                <w:szCs w:val="22"/>
                <w:highlight w:val="none"/>
                <w:rtl w:val="0"/>
                <w:lang w:val="en-US" w:eastAsia="zh-CN" w:bidi="ar-SA"/>
              </w:rPr>
              <w:t>偿付能力</w:t>
            </w:r>
          </w:p>
        </w:tc>
        <w:tc>
          <w:tcPr>
            <w:tcW w:w="406" w:type="pct"/>
            <w:noWrap w:val="0"/>
            <w:vAlign w:val="center"/>
          </w:tcPr>
          <w:p w14:paraId="76DD0E8B">
            <w:pPr>
              <w:widowControl w:val="0"/>
              <w:spacing w:after="0" w:afterAutospacing="0"/>
              <w:jc w:val="center"/>
              <w:rPr>
                <w:rFonts w:ascii="Calibri" w:hAnsi="Calibri"/>
                <w:color w:val="auto"/>
                <w:sz w:val="21"/>
                <w:szCs w:val="22"/>
                <w:highlight w:val="none"/>
                <w:lang w:val="en-US" w:eastAsia="zh-CN" w:bidi="ar-SA"/>
              </w:rPr>
            </w:pPr>
            <w:r>
              <w:rPr>
                <w:rFonts w:ascii="Calibri" w:hAnsi="Calibri"/>
                <w:color w:val="auto"/>
                <w:sz w:val="21"/>
                <w:szCs w:val="22"/>
                <w:highlight w:val="none"/>
                <w:rtl w:val="0"/>
                <w:lang w:val="en-US" w:eastAsia="zh-CN" w:bidi="ar-SA"/>
              </w:rPr>
              <w:t>1</w:t>
            </w:r>
            <w:r>
              <w:rPr>
                <w:rFonts w:hint="eastAsia"/>
                <w:color w:val="auto"/>
                <w:sz w:val="21"/>
                <w:szCs w:val="22"/>
                <w:highlight w:val="none"/>
                <w:rtl w:val="0"/>
                <w:lang w:val="en-US" w:eastAsia="zh-CN" w:bidi="ar-SA"/>
              </w:rPr>
              <w:t>2</w:t>
            </w:r>
            <w:r>
              <w:rPr>
                <w:rFonts w:ascii="Calibri" w:hAnsi="Calibri"/>
                <w:color w:val="auto"/>
                <w:sz w:val="21"/>
                <w:szCs w:val="22"/>
                <w:highlight w:val="none"/>
                <w:rtl w:val="0"/>
                <w:lang w:val="en-US" w:eastAsia="zh-CN" w:bidi="ar-SA"/>
              </w:rPr>
              <w:t>.00</w:t>
            </w:r>
          </w:p>
        </w:tc>
        <w:tc>
          <w:tcPr>
            <w:tcW w:w="3626" w:type="pct"/>
            <w:noWrap w:val="0"/>
            <w:vAlign w:val="center"/>
          </w:tcPr>
          <w:p w14:paraId="071E9415">
            <w:pPr>
              <w:widowControl w:val="0"/>
              <w:spacing w:after="0" w:afterAutospacing="0"/>
              <w:jc w:val="left"/>
              <w:rPr>
                <w:rFonts w:ascii="Calibri" w:hAnsi="Calibri"/>
                <w:color w:val="auto"/>
                <w:sz w:val="21"/>
                <w:szCs w:val="22"/>
                <w:highlight w:val="none"/>
                <w:lang w:val="en-US" w:eastAsia="zh-CN" w:bidi="ar-SA"/>
              </w:rPr>
            </w:pPr>
            <w:r>
              <w:rPr>
                <w:rFonts w:hint="eastAsia"/>
                <w:color w:val="auto"/>
                <w:sz w:val="21"/>
                <w:szCs w:val="22"/>
                <w:highlight w:val="none"/>
                <w:rtl w:val="0"/>
                <w:lang w:val="en-US" w:eastAsia="zh-CN" w:bidi="ar-SA"/>
              </w:rPr>
              <w:t>供应商总公司</w:t>
            </w:r>
            <w:r>
              <w:rPr>
                <w:rFonts w:ascii="Calibri" w:hAnsi="Calibri"/>
                <w:color w:val="auto"/>
                <w:sz w:val="21"/>
                <w:szCs w:val="22"/>
                <w:highlight w:val="none"/>
                <w:rtl w:val="0"/>
                <w:lang w:val="en-US" w:eastAsia="zh-CN" w:bidi="ar-SA"/>
              </w:rPr>
              <w:t>经审计的202</w:t>
            </w:r>
            <w:r>
              <w:rPr>
                <w:rFonts w:hint="eastAsia"/>
                <w:color w:val="auto"/>
                <w:sz w:val="21"/>
                <w:szCs w:val="22"/>
                <w:highlight w:val="none"/>
                <w:rtl w:val="0"/>
                <w:lang w:val="en-US" w:eastAsia="zh-CN" w:bidi="ar-SA"/>
              </w:rPr>
              <w:t>4</w:t>
            </w:r>
            <w:r>
              <w:rPr>
                <w:rFonts w:ascii="Calibri" w:hAnsi="Calibri"/>
                <w:color w:val="auto"/>
                <w:sz w:val="21"/>
                <w:szCs w:val="22"/>
                <w:highlight w:val="none"/>
                <w:rtl w:val="0"/>
                <w:lang w:val="en-US" w:eastAsia="zh-CN" w:bidi="ar-SA"/>
              </w:rPr>
              <w:t>年度核心偿付能力充足率≥</w:t>
            </w:r>
            <w:r>
              <w:rPr>
                <w:rFonts w:hint="eastAsia"/>
                <w:color w:val="auto"/>
                <w:sz w:val="21"/>
                <w:szCs w:val="22"/>
                <w:highlight w:val="none"/>
                <w:rtl w:val="0"/>
                <w:lang w:val="en-US" w:eastAsia="zh-CN" w:bidi="ar-SA"/>
              </w:rPr>
              <w:t>200</w:t>
            </w:r>
            <w:r>
              <w:rPr>
                <w:rFonts w:ascii="Calibri" w:hAnsi="Calibri"/>
                <w:color w:val="auto"/>
                <w:sz w:val="21"/>
                <w:szCs w:val="22"/>
                <w:highlight w:val="none"/>
                <w:rtl w:val="0"/>
                <w:lang w:val="en-US" w:eastAsia="zh-CN" w:bidi="ar-SA"/>
              </w:rPr>
              <w:t>%的，得</w:t>
            </w:r>
            <w:r>
              <w:rPr>
                <w:rFonts w:hint="eastAsia"/>
                <w:color w:val="auto"/>
                <w:sz w:val="21"/>
                <w:szCs w:val="22"/>
                <w:highlight w:val="none"/>
                <w:rtl w:val="0"/>
                <w:lang w:val="en-US" w:eastAsia="zh-CN" w:bidi="ar-SA"/>
              </w:rPr>
              <w:t>12</w:t>
            </w:r>
            <w:r>
              <w:rPr>
                <w:rFonts w:ascii="Calibri" w:hAnsi="Calibri"/>
                <w:color w:val="auto"/>
                <w:sz w:val="21"/>
                <w:szCs w:val="22"/>
                <w:highlight w:val="none"/>
                <w:rtl w:val="0"/>
                <w:lang w:val="en-US" w:eastAsia="zh-CN" w:bidi="ar-SA"/>
              </w:rPr>
              <w:t>分；</w:t>
            </w:r>
            <w:r>
              <w:rPr>
                <w:rFonts w:hint="eastAsia"/>
                <w:color w:val="auto"/>
                <w:sz w:val="21"/>
                <w:szCs w:val="22"/>
                <w:highlight w:val="none"/>
                <w:rtl w:val="0"/>
                <w:lang w:val="en-US" w:eastAsia="zh-CN" w:bidi="ar-SA"/>
              </w:rPr>
              <w:t>180</w:t>
            </w:r>
            <w:r>
              <w:rPr>
                <w:rFonts w:ascii="Calibri" w:hAnsi="Calibri"/>
                <w:color w:val="auto"/>
                <w:sz w:val="21"/>
                <w:szCs w:val="22"/>
                <w:highlight w:val="none"/>
                <w:rtl w:val="0"/>
                <w:lang w:val="en-US" w:eastAsia="zh-CN" w:bidi="ar-SA"/>
              </w:rPr>
              <w:t>%≤核心偿付能力充足率＜</w:t>
            </w:r>
            <w:r>
              <w:rPr>
                <w:rFonts w:hint="eastAsia"/>
                <w:color w:val="auto"/>
                <w:sz w:val="21"/>
                <w:szCs w:val="22"/>
                <w:highlight w:val="none"/>
                <w:rtl w:val="0"/>
                <w:lang w:val="en-US" w:eastAsia="zh-CN" w:bidi="ar-SA"/>
              </w:rPr>
              <w:t>200</w:t>
            </w:r>
            <w:r>
              <w:rPr>
                <w:rFonts w:ascii="Calibri" w:hAnsi="Calibri"/>
                <w:color w:val="auto"/>
                <w:sz w:val="21"/>
                <w:szCs w:val="22"/>
                <w:highlight w:val="none"/>
                <w:rtl w:val="0"/>
                <w:lang w:val="en-US" w:eastAsia="zh-CN" w:bidi="ar-SA"/>
              </w:rPr>
              <w:t>%，得</w:t>
            </w:r>
            <w:r>
              <w:rPr>
                <w:rFonts w:hint="eastAsia"/>
                <w:color w:val="auto"/>
                <w:sz w:val="21"/>
                <w:szCs w:val="22"/>
                <w:highlight w:val="none"/>
                <w:rtl w:val="0"/>
                <w:lang w:val="en-US" w:eastAsia="zh-CN" w:bidi="ar-SA"/>
              </w:rPr>
              <w:t>10</w:t>
            </w:r>
            <w:r>
              <w:rPr>
                <w:rFonts w:ascii="Calibri" w:hAnsi="Calibri"/>
                <w:color w:val="auto"/>
                <w:sz w:val="21"/>
                <w:szCs w:val="22"/>
                <w:highlight w:val="none"/>
                <w:rtl w:val="0"/>
                <w:lang w:val="en-US" w:eastAsia="zh-CN" w:bidi="ar-SA"/>
              </w:rPr>
              <w:t>分；</w:t>
            </w:r>
            <w:r>
              <w:rPr>
                <w:rFonts w:hint="eastAsia"/>
                <w:color w:val="auto"/>
                <w:sz w:val="21"/>
                <w:szCs w:val="22"/>
                <w:highlight w:val="none"/>
                <w:rtl w:val="0"/>
                <w:lang w:val="en-US" w:eastAsia="zh-CN" w:bidi="ar-SA"/>
              </w:rPr>
              <w:t>150</w:t>
            </w:r>
            <w:r>
              <w:rPr>
                <w:rFonts w:ascii="Calibri" w:hAnsi="Calibri"/>
                <w:color w:val="auto"/>
                <w:sz w:val="21"/>
                <w:szCs w:val="22"/>
                <w:highlight w:val="none"/>
                <w:rtl w:val="0"/>
                <w:lang w:val="en-US" w:eastAsia="zh-CN" w:bidi="ar-SA"/>
              </w:rPr>
              <w:t>%≤核心偿付能力充足率＜</w:t>
            </w:r>
            <w:r>
              <w:rPr>
                <w:rFonts w:hint="eastAsia"/>
                <w:color w:val="auto"/>
                <w:sz w:val="21"/>
                <w:szCs w:val="22"/>
                <w:highlight w:val="none"/>
                <w:rtl w:val="0"/>
                <w:lang w:val="en-US" w:eastAsia="zh-CN" w:bidi="ar-SA"/>
              </w:rPr>
              <w:t>180</w:t>
            </w:r>
            <w:r>
              <w:rPr>
                <w:rFonts w:ascii="Calibri" w:hAnsi="Calibri"/>
                <w:color w:val="auto"/>
                <w:sz w:val="21"/>
                <w:szCs w:val="22"/>
                <w:highlight w:val="none"/>
                <w:rtl w:val="0"/>
                <w:lang w:val="en-US" w:eastAsia="zh-CN" w:bidi="ar-SA"/>
              </w:rPr>
              <w:t>%，得</w:t>
            </w:r>
            <w:r>
              <w:rPr>
                <w:rFonts w:hint="eastAsia"/>
                <w:color w:val="auto"/>
                <w:sz w:val="21"/>
                <w:szCs w:val="22"/>
                <w:highlight w:val="none"/>
                <w:rtl w:val="0"/>
                <w:lang w:val="en-US" w:eastAsia="zh-CN" w:bidi="ar-SA"/>
              </w:rPr>
              <w:t>8</w:t>
            </w:r>
            <w:r>
              <w:rPr>
                <w:rFonts w:ascii="Calibri" w:hAnsi="Calibri"/>
                <w:color w:val="auto"/>
                <w:sz w:val="21"/>
                <w:szCs w:val="22"/>
                <w:highlight w:val="none"/>
                <w:rtl w:val="0"/>
                <w:lang w:val="en-US" w:eastAsia="zh-CN" w:bidi="ar-SA"/>
              </w:rPr>
              <w:t>分；1</w:t>
            </w:r>
            <w:r>
              <w:rPr>
                <w:rFonts w:hint="eastAsia"/>
                <w:color w:val="auto"/>
                <w:sz w:val="21"/>
                <w:szCs w:val="22"/>
                <w:highlight w:val="none"/>
                <w:rtl w:val="0"/>
                <w:lang w:val="en-US" w:eastAsia="zh-CN" w:bidi="ar-SA"/>
              </w:rPr>
              <w:t>30</w:t>
            </w:r>
            <w:r>
              <w:rPr>
                <w:rFonts w:ascii="Calibri" w:hAnsi="Calibri"/>
                <w:color w:val="auto"/>
                <w:sz w:val="21"/>
                <w:szCs w:val="22"/>
                <w:highlight w:val="none"/>
                <w:rtl w:val="0"/>
                <w:lang w:val="en-US" w:eastAsia="zh-CN" w:bidi="ar-SA"/>
              </w:rPr>
              <w:t>%≤核心偿付能力充足率＜</w:t>
            </w:r>
            <w:r>
              <w:rPr>
                <w:rFonts w:hint="eastAsia"/>
                <w:color w:val="auto"/>
                <w:sz w:val="21"/>
                <w:szCs w:val="22"/>
                <w:highlight w:val="none"/>
                <w:rtl w:val="0"/>
                <w:lang w:val="en-US" w:eastAsia="zh-CN" w:bidi="ar-SA"/>
              </w:rPr>
              <w:t>150</w:t>
            </w:r>
            <w:r>
              <w:rPr>
                <w:rFonts w:ascii="Calibri" w:hAnsi="Calibri"/>
                <w:color w:val="auto"/>
                <w:sz w:val="21"/>
                <w:szCs w:val="22"/>
                <w:highlight w:val="none"/>
                <w:rtl w:val="0"/>
                <w:lang w:val="en-US" w:eastAsia="zh-CN" w:bidi="ar-SA"/>
              </w:rPr>
              <w:t>%，得</w:t>
            </w:r>
            <w:r>
              <w:rPr>
                <w:rFonts w:hint="eastAsia"/>
                <w:color w:val="auto"/>
                <w:sz w:val="21"/>
                <w:szCs w:val="22"/>
                <w:highlight w:val="none"/>
                <w:rtl w:val="0"/>
                <w:lang w:val="en-US" w:eastAsia="zh-CN" w:bidi="ar-SA"/>
              </w:rPr>
              <w:t>6</w:t>
            </w:r>
            <w:r>
              <w:rPr>
                <w:rFonts w:ascii="Calibri" w:hAnsi="Calibri"/>
                <w:color w:val="auto"/>
                <w:sz w:val="21"/>
                <w:szCs w:val="22"/>
                <w:highlight w:val="none"/>
                <w:rtl w:val="0"/>
                <w:lang w:val="en-US" w:eastAsia="zh-CN" w:bidi="ar-SA"/>
              </w:rPr>
              <w:t>分；1</w:t>
            </w:r>
            <w:r>
              <w:rPr>
                <w:rFonts w:hint="eastAsia"/>
                <w:color w:val="auto"/>
                <w:sz w:val="21"/>
                <w:szCs w:val="22"/>
                <w:highlight w:val="none"/>
                <w:rtl w:val="0"/>
                <w:lang w:val="en-US" w:eastAsia="zh-CN" w:bidi="ar-SA"/>
              </w:rPr>
              <w:t>00</w:t>
            </w:r>
            <w:r>
              <w:rPr>
                <w:rFonts w:ascii="Calibri" w:hAnsi="Calibri"/>
                <w:color w:val="auto"/>
                <w:sz w:val="21"/>
                <w:szCs w:val="22"/>
                <w:highlight w:val="none"/>
                <w:rtl w:val="0"/>
                <w:lang w:val="en-US" w:eastAsia="zh-CN" w:bidi="ar-SA"/>
              </w:rPr>
              <w:t>%≤核心偿付能力充足率＜</w:t>
            </w:r>
            <w:r>
              <w:rPr>
                <w:rFonts w:hint="eastAsia"/>
                <w:color w:val="auto"/>
                <w:sz w:val="21"/>
                <w:szCs w:val="22"/>
                <w:highlight w:val="none"/>
                <w:rtl w:val="0"/>
                <w:lang w:val="en-US" w:eastAsia="zh-CN" w:bidi="ar-SA"/>
              </w:rPr>
              <w:t>130</w:t>
            </w:r>
            <w:r>
              <w:rPr>
                <w:rFonts w:ascii="Calibri" w:hAnsi="Calibri"/>
                <w:color w:val="auto"/>
                <w:sz w:val="21"/>
                <w:szCs w:val="22"/>
                <w:highlight w:val="none"/>
                <w:rtl w:val="0"/>
                <w:lang w:val="en-US" w:eastAsia="zh-CN" w:bidi="ar-SA"/>
              </w:rPr>
              <w:t>%，得</w:t>
            </w:r>
            <w:r>
              <w:rPr>
                <w:rFonts w:hint="eastAsia"/>
                <w:color w:val="auto"/>
                <w:sz w:val="21"/>
                <w:szCs w:val="22"/>
                <w:highlight w:val="none"/>
                <w:rtl w:val="0"/>
                <w:lang w:val="en-US" w:eastAsia="zh-CN" w:bidi="ar-SA"/>
              </w:rPr>
              <w:t>4</w:t>
            </w:r>
            <w:r>
              <w:rPr>
                <w:rFonts w:ascii="Calibri" w:hAnsi="Calibri"/>
                <w:color w:val="auto"/>
                <w:sz w:val="21"/>
                <w:szCs w:val="22"/>
                <w:highlight w:val="none"/>
                <w:rtl w:val="0"/>
                <w:lang w:val="en-US" w:eastAsia="zh-CN" w:bidi="ar-SA"/>
              </w:rPr>
              <w:t>分；</w:t>
            </w:r>
            <w:r>
              <w:rPr>
                <w:rFonts w:hint="eastAsia"/>
                <w:color w:val="auto"/>
                <w:sz w:val="21"/>
                <w:szCs w:val="22"/>
                <w:highlight w:val="none"/>
                <w:rtl w:val="0"/>
                <w:lang w:val="en-US" w:eastAsia="zh-CN" w:bidi="ar-SA"/>
              </w:rPr>
              <w:t>50%</w:t>
            </w:r>
            <w:r>
              <w:rPr>
                <w:rFonts w:ascii="Calibri" w:hAnsi="Calibri"/>
                <w:color w:val="auto"/>
                <w:sz w:val="21"/>
                <w:szCs w:val="22"/>
                <w:highlight w:val="none"/>
                <w:rtl w:val="0"/>
                <w:lang w:val="en-US" w:eastAsia="zh-CN" w:bidi="ar-SA"/>
              </w:rPr>
              <w:t>≤核心偿付能力充足率＜</w:t>
            </w:r>
            <w:r>
              <w:rPr>
                <w:rFonts w:hint="eastAsia"/>
                <w:color w:val="auto"/>
                <w:sz w:val="21"/>
                <w:szCs w:val="22"/>
                <w:highlight w:val="none"/>
                <w:rtl w:val="0"/>
                <w:lang w:val="en-US" w:eastAsia="zh-CN" w:bidi="ar-SA"/>
              </w:rPr>
              <w:t>100</w:t>
            </w:r>
            <w:r>
              <w:rPr>
                <w:rFonts w:ascii="Calibri" w:hAnsi="Calibri"/>
                <w:color w:val="auto"/>
                <w:sz w:val="21"/>
                <w:szCs w:val="22"/>
                <w:highlight w:val="none"/>
                <w:rtl w:val="0"/>
                <w:lang w:val="en-US" w:eastAsia="zh-CN" w:bidi="ar-SA"/>
              </w:rPr>
              <w:t>%</w:t>
            </w:r>
            <w:r>
              <w:rPr>
                <w:rFonts w:hint="eastAsia"/>
                <w:color w:val="auto"/>
                <w:sz w:val="21"/>
                <w:szCs w:val="22"/>
                <w:highlight w:val="none"/>
                <w:rtl w:val="0"/>
                <w:lang w:val="en-US" w:eastAsia="zh-CN" w:bidi="ar-SA"/>
              </w:rPr>
              <w:t>，得2分</w:t>
            </w:r>
            <w:r>
              <w:rPr>
                <w:rFonts w:ascii="Calibri" w:hAnsi="Calibri"/>
                <w:color w:val="auto"/>
                <w:sz w:val="21"/>
                <w:szCs w:val="22"/>
                <w:highlight w:val="none"/>
                <w:rtl w:val="0"/>
                <w:lang w:val="en-US" w:eastAsia="zh-CN" w:bidi="ar-SA"/>
              </w:rPr>
              <w:t>；核心偿付能力充足率＜</w:t>
            </w:r>
            <w:r>
              <w:rPr>
                <w:rFonts w:hint="eastAsia"/>
                <w:color w:val="auto"/>
                <w:sz w:val="21"/>
                <w:szCs w:val="22"/>
                <w:highlight w:val="none"/>
                <w:rtl w:val="0"/>
                <w:lang w:val="en-US" w:eastAsia="zh-CN" w:bidi="ar-SA"/>
              </w:rPr>
              <w:t>50</w:t>
            </w:r>
            <w:r>
              <w:rPr>
                <w:rFonts w:ascii="Calibri" w:hAnsi="Calibri"/>
                <w:color w:val="auto"/>
                <w:sz w:val="21"/>
                <w:szCs w:val="22"/>
                <w:highlight w:val="none"/>
                <w:rtl w:val="0"/>
                <w:lang w:val="en-US" w:eastAsia="zh-CN" w:bidi="ar-SA"/>
              </w:rPr>
              <w:t>%，不得分。注：须提供</w:t>
            </w:r>
            <w:r>
              <w:rPr>
                <w:rFonts w:hint="eastAsia"/>
                <w:color w:val="auto"/>
                <w:sz w:val="21"/>
                <w:szCs w:val="22"/>
                <w:highlight w:val="none"/>
                <w:rtl w:val="0"/>
                <w:lang w:val="en-US" w:eastAsia="zh-CN" w:bidi="ar-SA"/>
              </w:rPr>
              <w:t>供应商</w:t>
            </w:r>
            <w:r>
              <w:rPr>
                <w:rFonts w:ascii="Calibri" w:hAnsi="Calibri"/>
                <w:color w:val="auto"/>
                <w:sz w:val="21"/>
                <w:szCs w:val="22"/>
                <w:highlight w:val="none"/>
                <w:rtl w:val="0"/>
                <w:lang w:val="en-US" w:eastAsia="zh-CN" w:bidi="ar-SA"/>
              </w:rPr>
              <w:t>总公司经审计的202</w:t>
            </w:r>
            <w:r>
              <w:rPr>
                <w:rFonts w:hint="eastAsia"/>
                <w:color w:val="auto"/>
                <w:sz w:val="21"/>
                <w:szCs w:val="22"/>
                <w:highlight w:val="none"/>
                <w:rtl w:val="0"/>
                <w:lang w:val="en-US" w:eastAsia="zh-CN" w:bidi="ar-SA"/>
              </w:rPr>
              <w:t>4</w:t>
            </w:r>
            <w:r>
              <w:rPr>
                <w:rFonts w:ascii="Calibri" w:hAnsi="Calibri"/>
                <w:color w:val="auto"/>
                <w:sz w:val="21"/>
                <w:szCs w:val="22"/>
                <w:highlight w:val="none"/>
                <w:rtl w:val="0"/>
                <w:lang w:val="en-US" w:eastAsia="zh-CN" w:bidi="ar-SA"/>
              </w:rPr>
              <w:t>年度核心偿付能力报告电子件并加盖</w:t>
            </w:r>
            <w:r>
              <w:rPr>
                <w:rFonts w:hint="eastAsia"/>
                <w:color w:val="auto"/>
                <w:sz w:val="21"/>
                <w:szCs w:val="22"/>
                <w:highlight w:val="none"/>
                <w:rtl w:val="0"/>
                <w:lang w:val="en-US" w:eastAsia="zh-CN" w:bidi="ar-SA"/>
              </w:rPr>
              <w:t>供应商</w:t>
            </w:r>
            <w:r>
              <w:rPr>
                <w:rFonts w:ascii="Calibri" w:hAnsi="Calibri"/>
                <w:color w:val="auto"/>
                <w:sz w:val="21"/>
                <w:szCs w:val="22"/>
                <w:highlight w:val="none"/>
                <w:rtl w:val="0"/>
                <w:lang w:val="en-US" w:eastAsia="zh-CN" w:bidi="ar-SA"/>
              </w:rPr>
              <w:t>公章，否则不得分。</w:t>
            </w:r>
          </w:p>
        </w:tc>
      </w:tr>
      <w:tr w14:paraId="5E61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9" w:type="pct"/>
            <w:vMerge w:val="continue"/>
            <w:noWrap w:val="0"/>
            <w:vAlign w:val="center"/>
          </w:tcPr>
          <w:p w14:paraId="00EC4F1F">
            <w:pPr>
              <w:widowControl w:val="0"/>
              <w:spacing w:after="0" w:afterAutospacing="0"/>
              <w:jc w:val="left"/>
              <w:rPr>
                <w:rFonts w:ascii="Calibri" w:hAnsi="Calibri"/>
                <w:color w:val="auto"/>
                <w:sz w:val="21"/>
                <w:szCs w:val="22"/>
                <w:highlight w:val="none"/>
                <w:lang w:val="en-US" w:eastAsia="zh-CN" w:bidi="ar-SA"/>
              </w:rPr>
            </w:pPr>
          </w:p>
        </w:tc>
        <w:tc>
          <w:tcPr>
            <w:tcW w:w="576" w:type="pct"/>
            <w:noWrap w:val="0"/>
            <w:vAlign w:val="center"/>
          </w:tcPr>
          <w:p w14:paraId="09734268">
            <w:pPr>
              <w:widowControl w:val="0"/>
              <w:spacing w:after="0" w:afterAutospacing="0"/>
              <w:jc w:val="left"/>
              <w:rPr>
                <w:rFonts w:ascii="Calibri" w:hAnsi="Calibri"/>
                <w:color w:val="auto"/>
                <w:sz w:val="21"/>
                <w:szCs w:val="22"/>
                <w:highlight w:val="none"/>
                <w:lang w:val="en-US" w:eastAsia="zh-CN" w:bidi="ar-SA"/>
              </w:rPr>
            </w:pPr>
            <w:r>
              <w:rPr>
                <w:rFonts w:ascii="Calibri" w:hAnsi="Calibri"/>
                <w:color w:val="auto"/>
                <w:sz w:val="21"/>
                <w:szCs w:val="22"/>
                <w:highlight w:val="none"/>
                <w:rtl w:val="0"/>
                <w:lang w:val="en-US" w:eastAsia="zh-CN" w:bidi="ar-SA"/>
              </w:rPr>
              <w:t>就近服务网点</w:t>
            </w:r>
          </w:p>
        </w:tc>
        <w:tc>
          <w:tcPr>
            <w:tcW w:w="406" w:type="pct"/>
            <w:noWrap w:val="0"/>
            <w:vAlign w:val="center"/>
          </w:tcPr>
          <w:p w14:paraId="2EFE78DA">
            <w:pPr>
              <w:widowControl w:val="0"/>
              <w:spacing w:after="0" w:afterAutospacing="0"/>
              <w:jc w:val="center"/>
              <w:rPr>
                <w:rFonts w:ascii="Calibri" w:hAnsi="Calibri"/>
                <w:color w:val="auto"/>
                <w:sz w:val="21"/>
                <w:szCs w:val="22"/>
                <w:highlight w:val="none"/>
                <w:lang w:val="en-US" w:eastAsia="zh-CN" w:bidi="ar-SA"/>
              </w:rPr>
            </w:pPr>
            <w:r>
              <w:rPr>
                <w:rFonts w:ascii="Calibri" w:hAnsi="Calibri"/>
                <w:color w:val="auto"/>
                <w:sz w:val="21"/>
                <w:szCs w:val="22"/>
                <w:highlight w:val="none"/>
                <w:rtl w:val="0"/>
                <w:lang w:val="en-US" w:eastAsia="zh-CN" w:bidi="ar-SA"/>
              </w:rPr>
              <w:t>9.00</w:t>
            </w:r>
          </w:p>
        </w:tc>
        <w:tc>
          <w:tcPr>
            <w:tcW w:w="3626" w:type="pct"/>
            <w:noWrap w:val="0"/>
            <w:vAlign w:val="center"/>
          </w:tcPr>
          <w:p w14:paraId="6BCA07F6">
            <w:pPr>
              <w:widowControl w:val="0"/>
              <w:spacing w:after="0" w:afterAutospacing="0"/>
              <w:jc w:val="left"/>
              <w:rPr>
                <w:rFonts w:ascii="Calibri" w:hAnsi="Calibri"/>
                <w:color w:val="auto"/>
                <w:sz w:val="21"/>
                <w:szCs w:val="22"/>
                <w:highlight w:val="none"/>
                <w:rtl w:val="0"/>
                <w:lang w:val="en-US" w:eastAsia="zh-CN" w:bidi="ar-SA"/>
              </w:rPr>
            </w:pPr>
            <w:r>
              <w:rPr>
                <w:rFonts w:hint="eastAsia"/>
                <w:color w:val="auto"/>
                <w:sz w:val="21"/>
                <w:szCs w:val="22"/>
                <w:highlight w:val="none"/>
                <w:rtl w:val="0"/>
                <w:lang w:val="en-US" w:eastAsia="zh-CN" w:bidi="ar-SA"/>
              </w:rPr>
              <w:t>供应商</w:t>
            </w:r>
            <w:r>
              <w:rPr>
                <w:rFonts w:ascii="Calibri" w:hAnsi="Calibri"/>
                <w:color w:val="auto"/>
                <w:sz w:val="21"/>
                <w:szCs w:val="22"/>
                <w:highlight w:val="none"/>
                <w:rtl w:val="0"/>
                <w:lang w:val="en-US" w:eastAsia="zh-CN" w:bidi="ar-SA"/>
              </w:rPr>
              <w:t>为更好服务好本项目，便捷残疾人就近申请理赔，</w:t>
            </w:r>
            <w:r>
              <w:rPr>
                <w:rFonts w:hint="eastAsia"/>
                <w:color w:val="auto"/>
                <w:sz w:val="21"/>
                <w:szCs w:val="22"/>
                <w:highlight w:val="none"/>
                <w:rtl w:val="0"/>
                <w:lang w:val="en-US" w:eastAsia="zh-CN" w:bidi="ar-SA"/>
              </w:rPr>
              <w:t>供应商</w:t>
            </w:r>
            <w:r>
              <w:rPr>
                <w:rFonts w:ascii="Calibri" w:hAnsi="Calibri"/>
                <w:color w:val="auto"/>
                <w:sz w:val="21"/>
                <w:szCs w:val="22"/>
                <w:highlight w:val="none"/>
                <w:rtl w:val="0"/>
                <w:lang w:val="en-US" w:eastAsia="zh-CN" w:bidi="ar-SA"/>
              </w:rPr>
              <w:t>在本项目服务区域设有分支机构和乡镇（街道）服务网点机构，且各机构均可办理理赔服务。评审共分两项：</w:t>
            </w:r>
          </w:p>
          <w:p w14:paraId="76336BA4">
            <w:pPr>
              <w:widowControl w:val="0"/>
              <w:spacing w:after="0" w:afterAutospacing="0"/>
              <w:jc w:val="left"/>
              <w:rPr>
                <w:rFonts w:ascii="Calibri" w:hAnsi="Calibri"/>
                <w:color w:val="auto"/>
                <w:sz w:val="21"/>
                <w:szCs w:val="22"/>
                <w:highlight w:val="none"/>
                <w:rtl w:val="0"/>
                <w:lang w:val="en-US" w:eastAsia="zh-CN" w:bidi="ar-SA"/>
              </w:rPr>
            </w:pPr>
            <w:r>
              <w:rPr>
                <w:rFonts w:ascii="Calibri" w:hAnsi="Calibri"/>
                <w:color w:val="auto"/>
                <w:sz w:val="21"/>
                <w:szCs w:val="22"/>
                <w:highlight w:val="none"/>
                <w:rtl w:val="0"/>
                <w:lang w:val="en-US" w:eastAsia="zh-CN" w:bidi="ar-SA"/>
              </w:rPr>
              <w:t>1、</w:t>
            </w:r>
            <w:r>
              <w:rPr>
                <w:rFonts w:hint="eastAsia"/>
                <w:color w:val="auto"/>
                <w:sz w:val="21"/>
                <w:szCs w:val="22"/>
                <w:highlight w:val="none"/>
                <w:rtl w:val="0"/>
                <w:lang w:val="en-US" w:eastAsia="zh-CN" w:bidi="ar-SA"/>
              </w:rPr>
              <w:t>供应商</w:t>
            </w:r>
            <w:r>
              <w:rPr>
                <w:rFonts w:ascii="Calibri" w:hAnsi="Calibri"/>
                <w:color w:val="auto"/>
                <w:sz w:val="21"/>
                <w:szCs w:val="22"/>
                <w:highlight w:val="none"/>
                <w:rtl w:val="0"/>
                <w:lang w:val="en-US" w:eastAsia="zh-CN" w:bidi="ar-SA"/>
              </w:rPr>
              <w:t>设有分支机构</w:t>
            </w:r>
            <w:r>
              <w:rPr>
                <w:rFonts w:hint="eastAsia"/>
                <w:color w:val="auto"/>
                <w:sz w:val="21"/>
                <w:szCs w:val="22"/>
                <w:highlight w:val="none"/>
                <w:rtl w:val="0"/>
                <w:lang w:val="en-US" w:eastAsia="zh-CN" w:bidi="ar-SA"/>
              </w:rPr>
              <w:t>得</w:t>
            </w:r>
            <w:r>
              <w:rPr>
                <w:rFonts w:ascii="Calibri" w:hAnsi="Calibri"/>
                <w:color w:val="auto"/>
                <w:sz w:val="21"/>
                <w:szCs w:val="22"/>
                <w:highlight w:val="none"/>
                <w:rtl w:val="0"/>
                <w:lang w:val="en-US" w:eastAsia="zh-CN" w:bidi="ar-SA"/>
              </w:rPr>
              <w:t xml:space="preserve"> </w:t>
            </w:r>
            <w:r>
              <w:rPr>
                <w:rFonts w:hint="eastAsia"/>
                <w:color w:val="auto"/>
                <w:sz w:val="21"/>
                <w:szCs w:val="22"/>
                <w:highlight w:val="none"/>
                <w:rtl w:val="0"/>
                <w:lang w:val="en-US" w:eastAsia="zh-CN" w:bidi="ar-SA"/>
              </w:rPr>
              <w:t>6</w:t>
            </w:r>
            <w:r>
              <w:rPr>
                <w:rFonts w:ascii="Calibri" w:hAnsi="Calibri"/>
                <w:color w:val="auto"/>
                <w:sz w:val="21"/>
                <w:szCs w:val="22"/>
                <w:highlight w:val="none"/>
                <w:rtl w:val="0"/>
                <w:lang w:val="en-US" w:eastAsia="zh-CN" w:bidi="ar-SA"/>
              </w:rPr>
              <w:t xml:space="preserve"> 分</w:t>
            </w:r>
            <w:r>
              <w:rPr>
                <w:rFonts w:hint="eastAsia"/>
                <w:color w:val="auto"/>
                <w:sz w:val="21"/>
                <w:szCs w:val="22"/>
                <w:highlight w:val="none"/>
                <w:rtl w:val="0"/>
                <w:lang w:val="en-US" w:eastAsia="zh-CN" w:bidi="ar-SA"/>
              </w:rPr>
              <w:t>，</w:t>
            </w:r>
            <w:r>
              <w:rPr>
                <w:rFonts w:ascii="Calibri" w:hAnsi="Calibri"/>
                <w:color w:val="auto"/>
                <w:sz w:val="21"/>
                <w:szCs w:val="22"/>
                <w:highlight w:val="none"/>
                <w:rtl w:val="0"/>
                <w:lang w:val="en-US" w:eastAsia="zh-CN" w:bidi="ar-SA"/>
              </w:rPr>
              <w:t>分支机构指分公司或中心支公司、县级支公司</w:t>
            </w:r>
            <w:r>
              <w:rPr>
                <w:rFonts w:hint="eastAsia"/>
                <w:color w:val="auto"/>
                <w:sz w:val="21"/>
                <w:szCs w:val="22"/>
                <w:highlight w:val="none"/>
                <w:rtl w:val="0"/>
                <w:lang w:val="en-US" w:eastAsia="zh-CN" w:bidi="ar-SA"/>
              </w:rPr>
              <w:t>。</w:t>
            </w:r>
            <w:r>
              <w:rPr>
                <w:rFonts w:ascii="Calibri" w:hAnsi="Calibri"/>
                <w:color w:val="auto"/>
                <w:sz w:val="21"/>
                <w:szCs w:val="22"/>
                <w:highlight w:val="none"/>
                <w:rtl w:val="0"/>
                <w:lang w:val="en-US" w:eastAsia="zh-CN" w:bidi="ar-SA"/>
              </w:rPr>
              <w:t>需提供经中国银保监会（局）批复的经营保险业务许可证、营业执照原件电子件且加盖电子签章，未提供的不得分。</w:t>
            </w:r>
          </w:p>
          <w:p w14:paraId="7FA8A428">
            <w:pPr>
              <w:widowControl w:val="0"/>
              <w:spacing w:after="0" w:afterAutospacing="0"/>
              <w:jc w:val="left"/>
              <w:rPr>
                <w:rFonts w:ascii="Calibri" w:hAnsi="Calibri"/>
                <w:color w:val="auto"/>
                <w:sz w:val="21"/>
                <w:szCs w:val="22"/>
                <w:highlight w:val="none"/>
                <w:rtl w:val="0"/>
                <w:lang w:val="en-US" w:eastAsia="zh-CN" w:bidi="ar-SA"/>
              </w:rPr>
            </w:pPr>
            <w:r>
              <w:rPr>
                <w:rFonts w:ascii="Calibri" w:hAnsi="Calibri"/>
                <w:color w:val="auto"/>
                <w:sz w:val="21"/>
                <w:szCs w:val="22"/>
                <w:highlight w:val="none"/>
                <w:rtl w:val="0"/>
                <w:lang w:val="en-US" w:eastAsia="zh-CN" w:bidi="ar-SA"/>
              </w:rPr>
              <w:t>2、</w:t>
            </w:r>
            <w:r>
              <w:rPr>
                <w:rFonts w:hint="eastAsia"/>
                <w:color w:val="auto"/>
                <w:sz w:val="21"/>
                <w:szCs w:val="22"/>
                <w:highlight w:val="none"/>
                <w:rtl w:val="0"/>
                <w:lang w:val="en-US" w:eastAsia="zh-CN" w:bidi="ar-SA"/>
              </w:rPr>
              <w:t>供应商</w:t>
            </w:r>
            <w:r>
              <w:rPr>
                <w:rFonts w:ascii="Calibri" w:hAnsi="Calibri"/>
                <w:color w:val="auto"/>
                <w:sz w:val="21"/>
                <w:szCs w:val="22"/>
                <w:highlight w:val="none"/>
                <w:rtl w:val="0"/>
                <w:lang w:val="en-US" w:eastAsia="zh-CN" w:bidi="ar-SA"/>
              </w:rPr>
              <w:t xml:space="preserve">每设有一个乡镇（街道）服务网点机构的，得 </w:t>
            </w:r>
            <w:r>
              <w:rPr>
                <w:rFonts w:hint="eastAsia"/>
                <w:color w:val="auto"/>
                <w:sz w:val="21"/>
                <w:szCs w:val="22"/>
                <w:highlight w:val="none"/>
                <w:rtl w:val="0"/>
                <w:lang w:val="en-US" w:eastAsia="zh-CN" w:bidi="ar-SA"/>
              </w:rPr>
              <w:t>0.2</w:t>
            </w:r>
            <w:r>
              <w:rPr>
                <w:rFonts w:ascii="Calibri" w:hAnsi="Calibri"/>
                <w:color w:val="auto"/>
                <w:sz w:val="21"/>
                <w:szCs w:val="22"/>
                <w:highlight w:val="none"/>
                <w:rtl w:val="0"/>
                <w:lang w:val="en-US" w:eastAsia="zh-CN" w:bidi="ar-SA"/>
              </w:rPr>
              <w:t xml:space="preserve"> 分，本项最高得 </w:t>
            </w:r>
            <w:r>
              <w:rPr>
                <w:rFonts w:hint="eastAsia"/>
                <w:color w:val="auto"/>
                <w:sz w:val="21"/>
                <w:szCs w:val="22"/>
                <w:highlight w:val="none"/>
                <w:rtl w:val="0"/>
                <w:lang w:val="en-US" w:eastAsia="zh-CN" w:bidi="ar-SA"/>
              </w:rPr>
              <w:t>3</w:t>
            </w:r>
            <w:r>
              <w:rPr>
                <w:rFonts w:ascii="Calibri" w:hAnsi="Calibri"/>
                <w:color w:val="auto"/>
                <w:sz w:val="21"/>
                <w:szCs w:val="22"/>
                <w:highlight w:val="none"/>
                <w:rtl w:val="0"/>
                <w:lang w:val="en-US" w:eastAsia="zh-CN" w:bidi="ar-SA"/>
              </w:rPr>
              <w:t>分</w:t>
            </w:r>
            <w:r>
              <w:rPr>
                <w:rFonts w:hint="eastAsia"/>
                <w:color w:val="auto"/>
                <w:sz w:val="21"/>
                <w:szCs w:val="22"/>
                <w:highlight w:val="none"/>
                <w:rtl w:val="0"/>
                <w:lang w:val="en-US" w:eastAsia="zh-CN" w:bidi="ar-SA"/>
              </w:rPr>
              <w:t>，</w:t>
            </w:r>
            <w:r>
              <w:rPr>
                <w:rFonts w:ascii="Calibri" w:hAnsi="Calibri"/>
                <w:color w:val="auto"/>
                <w:sz w:val="21"/>
                <w:szCs w:val="22"/>
                <w:highlight w:val="none"/>
                <w:rtl w:val="0"/>
                <w:lang w:val="en-US" w:eastAsia="zh-CN" w:bidi="ar-SA"/>
              </w:rPr>
              <w:t>乡镇（街道）网点指经中国银保监会（局）批复的机构设在乡镇（街道）的营销服务部（或营业部）</w:t>
            </w:r>
            <w:r>
              <w:rPr>
                <w:rFonts w:hint="eastAsia"/>
                <w:color w:val="auto"/>
                <w:sz w:val="21"/>
                <w:szCs w:val="22"/>
                <w:highlight w:val="none"/>
                <w:rtl w:val="0"/>
                <w:lang w:val="en-US" w:eastAsia="zh-CN" w:bidi="ar-SA"/>
              </w:rPr>
              <w:t>。</w:t>
            </w:r>
          </w:p>
          <w:p w14:paraId="2AFBE7D9">
            <w:pPr>
              <w:widowControl w:val="0"/>
              <w:spacing w:after="0" w:afterAutospacing="0"/>
              <w:jc w:val="left"/>
              <w:rPr>
                <w:rFonts w:ascii="Calibri" w:hAnsi="Calibri"/>
                <w:color w:val="auto"/>
                <w:sz w:val="21"/>
                <w:szCs w:val="22"/>
                <w:highlight w:val="none"/>
                <w:lang w:val="en-US" w:eastAsia="zh-CN" w:bidi="ar-SA"/>
              </w:rPr>
            </w:pPr>
            <w:r>
              <w:rPr>
                <w:rFonts w:hint="eastAsia"/>
                <w:color w:val="auto"/>
                <w:sz w:val="21"/>
                <w:szCs w:val="22"/>
                <w:highlight w:val="none"/>
                <w:rtl w:val="0"/>
                <w:lang w:val="en-US" w:eastAsia="zh-CN" w:bidi="ar-SA"/>
              </w:rPr>
              <w:t>注：</w:t>
            </w:r>
            <w:r>
              <w:rPr>
                <w:rFonts w:ascii="Calibri" w:hAnsi="Calibri"/>
                <w:color w:val="auto"/>
                <w:sz w:val="21"/>
                <w:szCs w:val="22"/>
                <w:highlight w:val="none"/>
                <w:rtl w:val="0"/>
                <w:lang w:val="en-US" w:eastAsia="zh-CN" w:bidi="ar-SA"/>
              </w:rPr>
              <w:t>分支机构与乡镇</w:t>
            </w:r>
            <w:r>
              <w:rPr>
                <w:rFonts w:hint="eastAsia" w:ascii="Calibri" w:hAnsi="Calibri"/>
                <w:color w:val="auto"/>
                <w:sz w:val="21"/>
                <w:szCs w:val="22"/>
                <w:highlight w:val="none"/>
                <w:rtl w:val="0"/>
                <w:lang w:val="en-US" w:eastAsia="zh-CN" w:bidi="ar-SA"/>
              </w:rPr>
              <w:t>（街道）</w:t>
            </w:r>
            <w:r>
              <w:rPr>
                <w:rFonts w:ascii="Calibri" w:hAnsi="Calibri"/>
                <w:color w:val="auto"/>
                <w:sz w:val="21"/>
                <w:szCs w:val="22"/>
                <w:highlight w:val="none"/>
                <w:rtl w:val="0"/>
                <w:lang w:val="en-US" w:eastAsia="zh-CN" w:bidi="ar-SA"/>
              </w:rPr>
              <w:t>网点不重复得分。</w:t>
            </w:r>
          </w:p>
        </w:tc>
      </w:tr>
      <w:tr w14:paraId="693C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9" w:type="pct"/>
            <w:vMerge w:val="continue"/>
            <w:noWrap w:val="0"/>
            <w:vAlign w:val="center"/>
          </w:tcPr>
          <w:p w14:paraId="4AD3E934">
            <w:pPr>
              <w:widowControl w:val="0"/>
              <w:spacing w:after="0" w:afterAutospacing="0"/>
              <w:jc w:val="left"/>
              <w:rPr>
                <w:rFonts w:ascii="Calibri" w:hAnsi="Calibri"/>
                <w:color w:val="auto"/>
                <w:sz w:val="21"/>
                <w:szCs w:val="22"/>
                <w:highlight w:val="none"/>
                <w:lang w:val="en-US" w:eastAsia="zh-CN" w:bidi="ar-SA"/>
              </w:rPr>
            </w:pPr>
          </w:p>
        </w:tc>
        <w:tc>
          <w:tcPr>
            <w:tcW w:w="576" w:type="pct"/>
            <w:noWrap w:val="0"/>
            <w:vAlign w:val="center"/>
          </w:tcPr>
          <w:p w14:paraId="6490117E">
            <w:pPr>
              <w:widowControl w:val="0"/>
              <w:spacing w:after="0" w:afterAutospacing="0"/>
              <w:jc w:val="left"/>
              <w:rPr>
                <w:rFonts w:ascii="Calibri" w:hAnsi="Calibri"/>
                <w:color w:val="auto"/>
                <w:sz w:val="21"/>
                <w:szCs w:val="22"/>
                <w:highlight w:val="none"/>
                <w:lang w:val="en-US" w:eastAsia="zh-CN" w:bidi="ar-SA"/>
              </w:rPr>
            </w:pPr>
            <w:r>
              <w:rPr>
                <w:rFonts w:ascii="Calibri" w:hAnsi="Calibri"/>
                <w:color w:val="auto"/>
                <w:sz w:val="21"/>
                <w:szCs w:val="22"/>
                <w:highlight w:val="none"/>
                <w:rtl w:val="0"/>
                <w:lang w:val="en-US" w:eastAsia="zh-CN" w:bidi="ar-SA"/>
              </w:rPr>
              <w:t>赔偿限额</w:t>
            </w:r>
          </w:p>
        </w:tc>
        <w:tc>
          <w:tcPr>
            <w:tcW w:w="406" w:type="pct"/>
            <w:noWrap w:val="0"/>
            <w:vAlign w:val="center"/>
          </w:tcPr>
          <w:p w14:paraId="58102D50">
            <w:pPr>
              <w:widowControl w:val="0"/>
              <w:spacing w:after="0" w:afterAutospacing="0"/>
              <w:jc w:val="center"/>
              <w:rPr>
                <w:rFonts w:ascii="Calibri" w:hAnsi="Calibri"/>
                <w:color w:val="auto"/>
                <w:sz w:val="21"/>
                <w:szCs w:val="22"/>
                <w:highlight w:val="none"/>
                <w:lang w:val="en-US" w:eastAsia="zh-CN" w:bidi="ar-SA"/>
              </w:rPr>
            </w:pPr>
            <w:r>
              <w:rPr>
                <w:rFonts w:ascii="Calibri" w:hAnsi="Calibri"/>
                <w:color w:val="auto"/>
                <w:sz w:val="21"/>
                <w:szCs w:val="22"/>
                <w:highlight w:val="none"/>
                <w:rtl w:val="0"/>
                <w:lang w:val="en-US" w:eastAsia="zh-CN" w:bidi="ar-SA"/>
              </w:rPr>
              <w:t>1</w:t>
            </w:r>
            <w:r>
              <w:rPr>
                <w:rFonts w:hint="eastAsia"/>
                <w:color w:val="auto"/>
                <w:sz w:val="21"/>
                <w:szCs w:val="22"/>
                <w:highlight w:val="none"/>
                <w:rtl w:val="0"/>
                <w:lang w:val="en-US" w:eastAsia="zh-CN" w:bidi="ar-SA"/>
              </w:rPr>
              <w:t>1</w:t>
            </w:r>
            <w:r>
              <w:rPr>
                <w:rFonts w:ascii="Calibri" w:hAnsi="Calibri"/>
                <w:color w:val="auto"/>
                <w:sz w:val="21"/>
                <w:szCs w:val="22"/>
                <w:highlight w:val="none"/>
                <w:rtl w:val="0"/>
                <w:lang w:val="en-US" w:eastAsia="zh-CN" w:bidi="ar-SA"/>
              </w:rPr>
              <w:t>.00</w:t>
            </w:r>
          </w:p>
        </w:tc>
        <w:tc>
          <w:tcPr>
            <w:tcW w:w="3626" w:type="pct"/>
            <w:noWrap w:val="0"/>
            <w:vAlign w:val="center"/>
          </w:tcPr>
          <w:p w14:paraId="61F25B47">
            <w:pPr>
              <w:widowControl w:val="0"/>
              <w:spacing w:after="0" w:afterAutospacing="0"/>
              <w:jc w:val="left"/>
              <w:rPr>
                <w:rFonts w:ascii="Calibri" w:hAnsi="Calibri"/>
                <w:color w:val="auto"/>
                <w:sz w:val="21"/>
                <w:szCs w:val="22"/>
                <w:highlight w:val="none"/>
                <w:lang w:val="en-US" w:eastAsia="zh-CN" w:bidi="ar-SA"/>
              </w:rPr>
            </w:pPr>
            <w:r>
              <w:rPr>
                <w:rFonts w:ascii="Calibri" w:hAnsi="Calibri"/>
                <w:color w:val="auto"/>
                <w:sz w:val="21"/>
                <w:szCs w:val="22"/>
                <w:highlight w:val="none"/>
                <w:rtl w:val="0"/>
                <w:lang w:val="en-US" w:eastAsia="zh-CN" w:bidi="ar-SA"/>
              </w:rPr>
              <w:t>评标委员会根据</w:t>
            </w:r>
            <w:r>
              <w:rPr>
                <w:rFonts w:hint="eastAsia"/>
                <w:color w:val="auto"/>
                <w:sz w:val="21"/>
                <w:szCs w:val="22"/>
                <w:highlight w:val="none"/>
                <w:rtl w:val="0"/>
                <w:lang w:val="en-US" w:eastAsia="zh-CN" w:bidi="ar-SA"/>
              </w:rPr>
              <w:t>响应文件</w:t>
            </w:r>
            <w:r>
              <w:rPr>
                <w:rFonts w:ascii="Calibri" w:hAnsi="Calibri"/>
                <w:color w:val="auto"/>
                <w:sz w:val="21"/>
                <w:szCs w:val="22"/>
                <w:highlight w:val="none"/>
                <w:rtl w:val="0"/>
                <w:lang w:val="en-US" w:eastAsia="zh-CN" w:bidi="ar-SA"/>
              </w:rPr>
              <w:t>中明细报价表赔偿限额进行评审，共分为7项。以</w:t>
            </w:r>
            <w:r>
              <w:rPr>
                <w:rFonts w:hint="eastAsia"/>
                <w:color w:val="auto"/>
                <w:sz w:val="21"/>
                <w:szCs w:val="22"/>
                <w:highlight w:val="none"/>
                <w:rtl w:val="0"/>
                <w:lang w:val="en-US" w:eastAsia="zh-CN" w:bidi="ar-SA"/>
              </w:rPr>
              <w:t>供应商</w:t>
            </w:r>
            <w:r>
              <w:rPr>
                <w:rFonts w:ascii="Calibri" w:hAnsi="Calibri"/>
                <w:color w:val="auto"/>
                <w:sz w:val="21"/>
                <w:szCs w:val="22"/>
                <w:highlight w:val="none"/>
                <w:rtl w:val="0"/>
                <w:lang w:val="en-US" w:eastAsia="zh-CN" w:bidi="ar-SA"/>
              </w:rPr>
              <w:t>所报赔偿限额等于或大于本项目方案赔偿限额计算。 1、人身意外伤害身故赔偿限额30000元/人，得2分； 2、人身意外伤害残疾根据伤残评定等级（</w:t>
            </w:r>
            <w:r>
              <w:rPr>
                <w:rFonts w:hint="eastAsia"/>
                <w:color w:val="auto"/>
                <w:sz w:val="21"/>
                <w:szCs w:val="22"/>
                <w:highlight w:val="none"/>
                <w:rtl w:val="0"/>
                <w:lang w:val="en-US" w:eastAsia="zh-CN" w:bidi="ar-SA"/>
              </w:rPr>
              <w:t>1-10</w:t>
            </w:r>
            <w:r>
              <w:rPr>
                <w:rFonts w:ascii="Calibri" w:hAnsi="Calibri"/>
                <w:color w:val="auto"/>
                <w:sz w:val="21"/>
                <w:szCs w:val="22"/>
                <w:highlight w:val="none"/>
                <w:rtl w:val="0"/>
                <w:lang w:val="en-US" w:eastAsia="zh-CN" w:bidi="ar-SA"/>
              </w:rPr>
              <w:t>级）确定赔付标准，赔偿限额每人60000元，得2分； 3、附加意外伤害医疗赔偿限额26000元，得2分； 4、因重大疾病发生住院医疗费用自付部分，按70%补偿，补偿限额最高10000元，完全响应的，得1分，不完全响应的，本项不得分； 5、经二级及以上医疗机构首次确诊的重大疾病 28 种（依据中国保险行业协会与中国医师协会发布的《重大疾病保险的疾病定义使用规范（2020 年修订版）》）赔偿限额 10000元，完全响应的得 1 分，不完全响应的，不得分；采购需求中重大疾病 28 种的基础上，</w:t>
            </w:r>
            <w:r>
              <w:rPr>
                <w:rFonts w:hint="eastAsia"/>
                <w:color w:val="auto"/>
                <w:sz w:val="21"/>
                <w:szCs w:val="22"/>
                <w:highlight w:val="none"/>
                <w:rtl w:val="0"/>
                <w:lang w:val="en-US" w:eastAsia="zh-CN" w:bidi="ar-SA"/>
              </w:rPr>
              <w:t>供应商</w:t>
            </w:r>
            <w:r>
              <w:rPr>
                <w:rFonts w:ascii="Calibri" w:hAnsi="Calibri"/>
                <w:color w:val="auto"/>
                <w:sz w:val="21"/>
                <w:szCs w:val="22"/>
                <w:highlight w:val="none"/>
                <w:rtl w:val="0"/>
                <w:lang w:val="en-US" w:eastAsia="zh-CN" w:bidi="ar-SA"/>
              </w:rPr>
              <w:t>每增加一组重大疾病赔付种类的得 0.</w:t>
            </w:r>
            <w:r>
              <w:rPr>
                <w:rFonts w:hint="eastAsia"/>
                <w:color w:val="auto"/>
                <w:sz w:val="21"/>
                <w:szCs w:val="22"/>
                <w:highlight w:val="none"/>
                <w:rtl w:val="0"/>
                <w:lang w:val="en-US" w:eastAsia="zh-CN" w:bidi="ar-SA"/>
              </w:rPr>
              <w:t>5</w:t>
            </w:r>
            <w:r>
              <w:rPr>
                <w:rFonts w:ascii="Calibri" w:hAnsi="Calibri"/>
                <w:color w:val="auto"/>
                <w:sz w:val="21"/>
                <w:szCs w:val="22"/>
                <w:highlight w:val="none"/>
                <w:rtl w:val="0"/>
                <w:lang w:val="en-US" w:eastAsia="zh-CN" w:bidi="ar-SA"/>
              </w:rPr>
              <w:t>分，最高得 1 分，</w:t>
            </w:r>
            <w:r>
              <w:rPr>
                <w:rFonts w:hint="eastAsia"/>
                <w:color w:val="auto"/>
                <w:sz w:val="21"/>
                <w:szCs w:val="22"/>
                <w:highlight w:val="none"/>
                <w:rtl w:val="0"/>
                <w:lang w:val="en-US" w:eastAsia="zh-CN" w:bidi="ar-SA"/>
              </w:rPr>
              <w:t>供应商</w:t>
            </w:r>
            <w:r>
              <w:rPr>
                <w:rFonts w:ascii="Calibri" w:hAnsi="Calibri"/>
                <w:color w:val="auto"/>
                <w:sz w:val="21"/>
                <w:szCs w:val="22"/>
                <w:highlight w:val="none"/>
                <w:rtl w:val="0"/>
                <w:lang w:val="en-US" w:eastAsia="zh-CN" w:bidi="ar-SA"/>
              </w:rPr>
              <w:t>需提供承诺</w:t>
            </w:r>
            <w:r>
              <w:rPr>
                <w:rFonts w:hint="eastAsia" w:cs="Times New Roman"/>
                <w:color w:val="auto"/>
                <w:sz w:val="21"/>
                <w:szCs w:val="22"/>
                <w:highlight w:val="none"/>
                <w:rtl w:val="0"/>
                <w:lang w:val="en-US" w:eastAsia="zh-CN" w:bidi="ar-SA"/>
              </w:rPr>
              <w:t>（</w:t>
            </w:r>
            <w:r>
              <w:rPr>
                <w:rFonts w:hint="eastAsia"/>
                <w:color w:val="auto"/>
                <w:sz w:val="21"/>
                <w:szCs w:val="22"/>
                <w:highlight w:val="none"/>
                <w:rtl w:val="0"/>
                <w:lang w:val="en-US" w:eastAsia="zh-CN" w:bidi="ar-SA"/>
              </w:rPr>
              <w:t>承诺格式自拟并加盖供应商公章）</w:t>
            </w:r>
            <w:r>
              <w:rPr>
                <w:rFonts w:ascii="Calibri" w:hAnsi="Calibri"/>
                <w:color w:val="auto"/>
                <w:sz w:val="21"/>
                <w:szCs w:val="22"/>
                <w:highlight w:val="none"/>
                <w:rtl w:val="0"/>
                <w:lang w:val="en-US" w:eastAsia="zh-CN" w:bidi="ar-SA"/>
              </w:rPr>
              <w:t>，未提供的不得分；本项最高得 2 分。6、意外伤害住院津贴、重大疾病住院津贴赔偿限额100元/天/人，最高90天，免赔1天，完全响应的，本项得分1分，不完全响应的，本项不得分；7、在医保定点医疗机构住院发生的医保政策范围内住院费用（外购药除外），经基本医保、大病保险、医疗救助、低收入农户大病补充保险账户支付等医保实际报销后，剩余个人自付部分（不含丙类费用），按照起付线10000元，补偿比例50%，限额5000元/人/年予以补偿，完全响应的，得1分，不完全响应的，本项不得分。</w:t>
            </w:r>
          </w:p>
        </w:tc>
      </w:tr>
      <w:tr w14:paraId="1857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9" w:type="pct"/>
            <w:vMerge w:val="restart"/>
            <w:noWrap w:val="0"/>
            <w:vAlign w:val="center"/>
          </w:tcPr>
          <w:p w14:paraId="2E13664F">
            <w:pPr>
              <w:widowControl w:val="0"/>
              <w:spacing w:after="0" w:afterAutospacing="0"/>
              <w:jc w:val="left"/>
              <w:rPr>
                <w:rFonts w:ascii="Calibri" w:hAnsi="Calibri"/>
                <w:color w:val="auto"/>
                <w:sz w:val="21"/>
                <w:szCs w:val="22"/>
                <w:highlight w:val="none"/>
                <w:lang w:val="en-US" w:eastAsia="zh-CN" w:bidi="ar-SA"/>
              </w:rPr>
            </w:pPr>
            <w:r>
              <w:rPr>
                <w:rFonts w:ascii="Calibri" w:hAnsi="Calibri"/>
                <w:color w:val="auto"/>
                <w:sz w:val="21"/>
                <w:szCs w:val="22"/>
                <w:highlight w:val="none"/>
                <w:rtl w:val="0"/>
                <w:lang w:val="en-US" w:eastAsia="zh-CN" w:bidi="ar-SA"/>
              </w:rPr>
              <w:t>企业经营业绩、信誉</w:t>
            </w:r>
          </w:p>
        </w:tc>
        <w:tc>
          <w:tcPr>
            <w:tcW w:w="576" w:type="pct"/>
            <w:noWrap w:val="0"/>
            <w:vAlign w:val="center"/>
          </w:tcPr>
          <w:p w14:paraId="157E632A">
            <w:pPr>
              <w:widowControl w:val="0"/>
              <w:spacing w:after="0" w:afterAutospacing="0"/>
              <w:jc w:val="left"/>
              <w:rPr>
                <w:rFonts w:ascii="Calibri" w:hAnsi="Calibri"/>
                <w:color w:val="auto"/>
                <w:sz w:val="21"/>
                <w:szCs w:val="22"/>
                <w:highlight w:val="none"/>
                <w:lang w:val="en-US" w:eastAsia="zh-CN" w:bidi="ar-SA"/>
              </w:rPr>
            </w:pPr>
            <w:r>
              <w:rPr>
                <w:rFonts w:ascii="Calibri" w:hAnsi="Calibri"/>
                <w:color w:val="auto"/>
                <w:sz w:val="21"/>
                <w:szCs w:val="22"/>
                <w:highlight w:val="none"/>
                <w:rtl w:val="0"/>
                <w:lang w:val="en-US" w:eastAsia="zh-CN" w:bidi="ar-SA"/>
              </w:rPr>
              <w:t>企业荣誉</w:t>
            </w:r>
          </w:p>
        </w:tc>
        <w:tc>
          <w:tcPr>
            <w:tcW w:w="406" w:type="pct"/>
            <w:noWrap w:val="0"/>
            <w:vAlign w:val="center"/>
          </w:tcPr>
          <w:p w14:paraId="236C1BC0">
            <w:pPr>
              <w:widowControl w:val="0"/>
              <w:spacing w:after="0" w:afterAutospacing="0"/>
              <w:jc w:val="center"/>
              <w:rPr>
                <w:rFonts w:ascii="Calibri" w:hAnsi="Calibri"/>
                <w:color w:val="auto"/>
                <w:sz w:val="21"/>
                <w:szCs w:val="22"/>
                <w:highlight w:val="none"/>
                <w:lang w:val="en-US" w:eastAsia="zh-CN" w:bidi="ar-SA"/>
              </w:rPr>
            </w:pPr>
            <w:r>
              <w:rPr>
                <w:rFonts w:ascii="Calibri" w:hAnsi="Calibri"/>
                <w:color w:val="auto"/>
                <w:sz w:val="21"/>
                <w:szCs w:val="22"/>
                <w:highlight w:val="none"/>
                <w:rtl w:val="0"/>
                <w:lang w:val="en-US" w:eastAsia="zh-CN" w:bidi="ar-SA"/>
              </w:rPr>
              <w:t>10.00</w:t>
            </w:r>
          </w:p>
        </w:tc>
        <w:tc>
          <w:tcPr>
            <w:tcW w:w="3626" w:type="pct"/>
            <w:noWrap w:val="0"/>
            <w:vAlign w:val="center"/>
          </w:tcPr>
          <w:p w14:paraId="2F3168B8">
            <w:pPr>
              <w:widowControl w:val="0"/>
              <w:spacing w:after="0" w:afterAutospacing="0"/>
              <w:jc w:val="left"/>
              <w:rPr>
                <w:rFonts w:ascii="Calibri" w:hAnsi="Calibri"/>
                <w:color w:val="auto"/>
                <w:sz w:val="21"/>
                <w:szCs w:val="22"/>
                <w:highlight w:val="none"/>
                <w:rtl w:val="0"/>
                <w:lang w:val="en-US" w:eastAsia="zh-CN" w:bidi="ar-SA"/>
              </w:rPr>
            </w:pPr>
            <w:r>
              <w:rPr>
                <w:rFonts w:hint="eastAsia"/>
                <w:color w:val="auto"/>
                <w:sz w:val="21"/>
                <w:szCs w:val="22"/>
                <w:highlight w:val="none"/>
                <w:rtl w:val="0"/>
                <w:lang w:val="en-US" w:eastAsia="zh-CN" w:bidi="ar-SA"/>
              </w:rPr>
              <w:t>供应商</w:t>
            </w:r>
            <w:r>
              <w:rPr>
                <w:rFonts w:ascii="Calibri" w:hAnsi="Calibri"/>
                <w:color w:val="auto"/>
                <w:sz w:val="21"/>
                <w:szCs w:val="22"/>
                <w:highlight w:val="none"/>
                <w:rtl w:val="0"/>
                <w:lang w:val="en-US" w:eastAsia="zh-CN" w:bidi="ar-SA"/>
              </w:rPr>
              <w:t>自202</w:t>
            </w:r>
            <w:r>
              <w:rPr>
                <w:rFonts w:hint="eastAsia"/>
                <w:color w:val="auto"/>
                <w:sz w:val="21"/>
                <w:szCs w:val="22"/>
                <w:highlight w:val="none"/>
                <w:rtl w:val="0"/>
                <w:lang w:val="en-US" w:eastAsia="zh-CN" w:bidi="ar-SA"/>
              </w:rPr>
              <w:t>3</w:t>
            </w:r>
            <w:r>
              <w:rPr>
                <w:rFonts w:ascii="Calibri" w:hAnsi="Calibri"/>
                <w:color w:val="auto"/>
                <w:sz w:val="21"/>
                <w:szCs w:val="22"/>
                <w:highlight w:val="none"/>
                <w:rtl w:val="0"/>
                <w:lang w:val="en-US" w:eastAsia="zh-CN" w:bidi="ar-SA"/>
              </w:rPr>
              <w:t>年1月1日（时间以表彰文件发文日期或荣誉证书显示日期为准）以来获得县级（含）以上党委政府或其行政主管部门</w:t>
            </w:r>
            <w:r>
              <w:rPr>
                <w:rFonts w:hint="eastAsia"/>
                <w:color w:val="auto"/>
                <w:sz w:val="21"/>
                <w:szCs w:val="22"/>
                <w:highlight w:val="none"/>
                <w:rtl w:val="0"/>
                <w:lang w:val="en-US" w:eastAsia="zh-CN" w:bidi="ar-SA"/>
              </w:rPr>
              <w:t>（含领导小组）</w:t>
            </w:r>
            <w:r>
              <w:rPr>
                <w:rFonts w:ascii="Calibri" w:hAnsi="Calibri"/>
                <w:color w:val="auto"/>
                <w:sz w:val="21"/>
                <w:szCs w:val="22"/>
                <w:highlight w:val="none"/>
                <w:rtl w:val="0"/>
                <w:lang w:val="en-US" w:eastAsia="zh-CN" w:bidi="ar-SA"/>
              </w:rPr>
              <w:t>集体类表彰的，每有一项得2分，最高得10分。</w:t>
            </w:r>
          </w:p>
          <w:p w14:paraId="07AFC169">
            <w:pPr>
              <w:widowControl w:val="0"/>
              <w:spacing w:after="0" w:afterAutospacing="0"/>
              <w:jc w:val="left"/>
              <w:rPr>
                <w:rFonts w:ascii="Calibri" w:hAnsi="Calibri"/>
                <w:color w:val="auto"/>
                <w:sz w:val="21"/>
                <w:szCs w:val="22"/>
                <w:highlight w:val="none"/>
                <w:rtl w:val="0"/>
                <w:lang w:val="en-US" w:eastAsia="zh-CN" w:bidi="ar-SA"/>
              </w:rPr>
            </w:pPr>
            <w:r>
              <w:rPr>
                <w:rFonts w:hint="eastAsia"/>
                <w:color w:val="auto"/>
                <w:sz w:val="21"/>
                <w:szCs w:val="22"/>
                <w:highlight w:val="none"/>
                <w:rtl w:val="0"/>
                <w:lang w:val="en-US" w:eastAsia="zh-CN" w:bidi="ar-SA"/>
              </w:rPr>
              <w:t>注：1.供应商</w:t>
            </w:r>
            <w:r>
              <w:rPr>
                <w:rFonts w:ascii="Calibri" w:hAnsi="Calibri"/>
                <w:color w:val="auto"/>
                <w:sz w:val="21"/>
                <w:szCs w:val="22"/>
                <w:highlight w:val="none"/>
                <w:rtl w:val="0"/>
                <w:lang w:val="en-US" w:eastAsia="zh-CN" w:bidi="ar-SA"/>
              </w:rPr>
              <w:t>系统内部获奖荣誉不作为评审依据；</w:t>
            </w:r>
            <w:r>
              <w:rPr>
                <w:rFonts w:hint="eastAsia"/>
                <w:color w:val="auto"/>
                <w:sz w:val="21"/>
                <w:szCs w:val="22"/>
                <w:highlight w:val="none"/>
                <w:rtl w:val="0"/>
                <w:lang w:val="en-US" w:eastAsia="zh-CN" w:bidi="ar-SA"/>
              </w:rPr>
              <w:t>供应商</w:t>
            </w:r>
            <w:r>
              <w:rPr>
                <w:rFonts w:ascii="Calibri" w:hAnsi="Calibri"/>
                <w:color w:val="auto"/>
                <w:sz w:val="21"/>
                <w:szCs w:val="22"/>
                <w:highlight w:val="none"/>
                <w:rtl w:val="0"/>
                <w:lang w:val="en-US" w:eastAsia="zh-CN" w:bidi="ar-SA"/>
              </w:rPr>
              <w:t>必须在</w:t>
            </w:r>
            <w:r>
              <w:rPr>
                <w:rFonts w:hint="eastAsia"/>
                <w:color w:val="auto"/>
                <w:sz w:val="21"/>
                <w:szCs w:val="22"/>
                <w:highlight w:val="none"/>
                <w:rtl w:val="0"/>
                <w:lang w:val="en-US" w:eastAsia="zh-CN" w:bidi="ar-SA"/>
              </w:rPr>
              <w:t>响应文件</w:t>
            </w:r>
            <w:r>
              <w:rPr>
                <w:rFonts w:ascii="Calibri" w:hAnsi="Calibri"/>
                <w:color w:val="auto"/>
                <w:sz w:val="21"/>
                <w:szCs w:val="22"/>
                <w:highlight w:val="none"/>
                <w:rtl w:val="0"/>
                <w:lang w:val="en-US" w:eastAsia="zh-CN" w:bidi="ar-SA"/>
              </w:rPr>
              <w:t>中提供表彰文件或荣誉证书原件扫描件为准，未提供或提供不全的不得分。</w:t>
            </w:r>
          </w:p>
          <w:p w14:paraId="118789F3">
            <w:pPr>
              <w:widowControl w:val="0"/>
              <w:numPr>
                <w:ilvl w:val="0"/>
                <w:numId w:val="1"/>
              </w:numPr>
              <w:spacing w:after="0" w:afterAutospacing="0"/>
              <w:jc w:val="left"/>
              <w:rPr>
                <w:rFonts w:hint="eastAsia" w:ascii="宋体" w:hAnsi="宋体" w:eastAsia="宋体" w:cs="宋体"/>
                <w:i w:val="0"/>
                <w:iCs w:val="0"/>
                <w:color w:val="auto"/>
                <w:sz w:val="21"/>
                <w:szCs w:val="21"/>
                <w:highlight w:val="none"/>
                <w:u w:val="none"/>
                <w:rtl w:val="0"/>
                <w:lang w:val="en-US" w:eastAsia="zh-CN" w:bidi="ar"/>
              </w:rPr>
            </w:pPr>
            <w:r>
              <w:rPr>
                <w:rFonts w:hint="eastAsia" w:ascii="宋体" w:hAnsi="宋体" w:eastAsia="宋体" w:cs="宋体"/>
                <w:i w:val="0"/>
                <w:iCs w:val="0"/>
                <w:color w:val="auto"/>
                <w:sz w:val="21"/>
                <w:szCs w:val="21"/>
                <w:highlight w:val="none"/>
                <w:u w:val="none"/>
                <w:lang w:val="en-US" w:eastAsia="zh-CN" w:bidi="ar"/>
              </w:rPr>
              <w:t>对成交供应商的</w:t>
            </w:r>
            <w:r>
              <w:rPr>
                <w:rFonts w:ascii="Calibri" w:hAnsi="Calibri"/>
                <w:color w:val="auto"/>
                <w:sz w:val="21"/>
                <w:szCs w:val="22"/>
                <w:highlight w:val="none"/>
                <w:rtl w:val="0"/>
                <w:lang w:val="en-US" w:eastAsia="zh-CN" w:bidi="ar-SA"/>
              </w:rPr>
              <w:t>荣誉</w:t>
            </w:r>
            <w:r>
              <w:rPr>
                <w:rFonts w:hint="eastAsia" w:ascii="宋体" w:hAnsi="宋体" w:eastAsia="宋体" w:cs="宋体"/>
                <w:i w:val="0"/>
                <w:iCs w:val="0"/>
                <w:color w:val="auto"/>
                <w:sz w:val="21"/>
                <w:szCs w:val="21"/>
                <w:highlight w:val="none"/>
                <w:u w:val="none"/>
                <w:lang w:val="en-US" w:eastAsia="zh-CN" w:bidi="ar"/>
              </w:rPr>
              <w:t>随中标（成交）结果公告同步予以公示。</w:t>
            </w:r>
          </w:p>
        </w:tc>
      </w:tr>
      <w:tr w14:paraId="2E05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trPr>
        <w:tc>
          <w:tcPr>
            <w:tcW w:w="389" w:type="pct"/>
            <w:vMerge w:val="continue"/>
            <w:noWrap w:val="0"/>
            <w:vAlign w:val="center"/>
          </w:tcPr>
          <w:p w14:paraId="6089CA4E">
            <w:pPr>
              <w:widowControl w:val="0"/>
              <w:spacing w:after="0" w:afterAutospacing="0"/>
              <w:jc w:val="left"/>
              <w:rPr>
                <w:rFonts w:ascii="Calibri" w:hAnsi="Calibri"/>
                <w:color w:val="auto"/>
                <w:sz w:val="21"/>
                <w:szCs w:val="22"/>
                <w:highlight w:val="none"/>
                <w:lang w:val="en-US" w:eastAsia="zh-CN" w:bidi="ar-SA"/>
              </w:rPr>
            </w:pPr>
          </w:p>
        </w:tc>
        <w:tc>
          <w:tcPr>
            <w:tcW w:w="576" w:type="pct"/>
            <w:shd w:val="clear" w:color="auto" w:fill="auto"/>
            <w:noWrap w:val="0"/>
            <w:vAlign w:val="center"/>
          </w:tcPr>
          <w:p w14:paraId="2EF7E1A1">
            <w:pPr>
              <w:widowControl w:val="0"/>
              <w:spacing w:after="0" w:afterAutospacing="0"/>
              <w:jc w:val="center"/>
              <w:rPr>
                <w:rFonts w:hint="eastAsia"/>
                <w:color w:val="auto"/>
                <w:sz w:val="21"/>
                <w:szCs w:val="22"/>
                <w:highlight w:val="none"/>
                <w:rtl w:val="0"/>
                <w:lang w:val="en-US" w:eastAsia="zh-CN" w:bidi="ar-SA"/>
              </w:rPr>
            </w:pPr>
          </w:p>
          <w:p w14:paraId="418E08B0">
            <w:pPr>
              <w:widowControl w:val="0"/>
              <w:spacing w:after="0" w:afterAutospacing="0"/>
              <w:jc w:val="both"/>
              <w:rPr>
                <w:rFonts w:hint="default" w:ascii="Calibri" w:hAnsi="Calibri" w:eastAsia="宋体" w:cs="Times New Roman"/>
                <w:color w:val="auto"/>
                <w:sz w:val="21"/>
                <w:szCs w:val="22"/>
                <w:highlight w:val="none"/>
                <w:rtl w:val="0"/>
                <w:lang w:val="en-US" w:eastAsia="zh-CN" w:bidi="ar-SA"/>
              </w:rPr>
            </w:pPr>
            <w:r>
              <w:rPr>
                <w:rFonts w:hint="eastAsia"/>
                <w:color w:val="auto"/>
                <w:sz w:val="21"/>
                <w:szCs w:val="22"/>
                <w:highlight w:val="none"/>
                <w:rtl w:val="0"/>
                <w:lang w:val="en-US" w:eastAsia="zh-CN" w:bidi="ar-SA"/>
              </w:rPr>
              <w:t>风险综合评级</w:t>
            </w:r>
          </w:p>
        </w:tc>
        <w:tc>
          <w:tcPr>
            <w:tcW w:w="406" w:type="pct"/>
            <w:shd w:val="clear" w:color="auto" w:fill="auto"/>
            <w:noWrap w:val="0"/>
            <w:vAlign w:val="center"/>
          </w:tcPr>
          <w:p w14:paraId="785C80AF">
            <w:pPr>
              <w:widowControl w:val="0"/>
              <w:spacing w:after="0" w:afterAutospacing="0"/>
              <w:jc w:val="center"/>
              <w:rPr>
                <w:rFonts w:hint="default" w:ascii="Calibri" w:hAnsi="Calibri" w:eastAsia="宋体" w:cs="Times New Roman"/>
                <w:color w:val="auto"/>
                <w:sz w:val="21"/>
                <w:szCs w:val="22"/>
                <w:highlight w:val="none"/>
                <w:rtl w:val="0"/>
                <w:lang w:val="en-US" w:eastAsia="zh-CN" w:bidi="ar-SA"/>
              </w:rPr>
            </w:pPr>
            <w:r>
              <w:rPr>
                <w:rFonts w:hint="eastAsia"/>
                <w:color w:val="auto"/>
                <w:sz w:val="21"/>
                <w:szCs w:val="22"/>
                <w:highlight w:val="none"/>
                <w:rtl w:val="0"/>
                <w:lang w:val="en-US" w:eastAsia="zh-CN" w:bidi="ar-SA"/>
              </w:rPr>
              <w:t>3.00</w:t>
            </w:r>
          </w:p>
        </w:tc>
        <w:tc>
          <w:tcPr>
            <w:tcW w:w="3626" w:type="pct"/>
            <w:shd w:val="clear" w:color="auto" w:fill="auto"/>
            <w:noWrap w:val="0"/>
            <w:vAlign w:val="center"/>
          </w:tcPr>
          <w:p w14:paraId="17F1DA92">
            <w:pPr>
              <w:widowControl w:val="0"/>
              <w:spacing w:after="0" w:afterAutospacing="0"/>
              <w:jc w:val="left"/>
              <w:rPr>
                <w:rFonts w:hint="default" w:ascii="Calibri" w:hAnsi="Calibri"/>
                <w:color w:val="auto"/>
                <w:sz w:val="21"/>
                <w:szCs w:val="22"/>
                <w:highlight w:val="none"/>
                <w:rtl w:val="0"/>
                <w:lang w:val="en-US" w:eastAsia="zh-CN" w:bidi="ar-SA"/>
              </w:rPr>
            </w:pPr>
            <w:r>
              <w:rPr>
                <w:rFonts w:hint="eastAsia"/>
                <w:color w:val="auto"/>
                <w:sz w:val="21"/>
                <w:szCs w:val="22"/>
                <w:highlight w:val="none"/>
                <w:rtl w:val="0"/>
                <w:lang w:val="en-US" w:eastAsia="zh-CN" w:bidi="ar-SA"/>
              </w:rPr>
              <w:t>供应商</w:t>
            </w:r>
            <w:r>
              <w:rPr>
                <w:rFonts w:hint="default" w:ascii="Calibri" w:hAnsi="Calibri"/>
                <w:color w:val="auto"/>
                <w:sz w:val="21"/>
                <w:szCs w:val="22"/>
                <w:highlight w:val="none"/>
                <w:rtl w:val="0"/>
                <w:lang w:val="en-US" w:eastAsia="zh-CN" w:bidi="ar-SA"/>
              </w:rPr>
              <w:t>总公司经中国银行保险监督管理委员会评定风险综合评级</w:t>
            </w:r>
            <w:r>
              <w:rPr>
                <w:rFonts w:hint="eastAsia"/>
                <w:color w:val="auto"/>
                <w:sz w:val="21"/>
                <w:szCs w:val="22"/>
                <w:highlight w:val="none"/>
                <w:rtl w:val="0"/>
                <w:lang w:val="en-US" w:eastAsia="zh-CN" w:bidi="ar-SA"/>
              </w:rPr>
              <w:t>:评级为A类（含AAA级、AA级、A级）</w:t>
            </w:r>
            <w:r>
              <w:rPr>
                <w:rFonts w:hint="default" w:ascii="Calibri" w:hAnsi="Calibri"/>
                <w:color w:val="auto"/>
                <w:sz w:val="21"/>
                <w:szCs w:val="22"/>
                <w:highlight w:val="none"/>
                <w:rtl w:val="0"/>
                <w:lang w:val="en-US" w:eastAsia="zh-CN" w:bidi="ar-SA"/>
              </w:rPr>
              <w:t>的得</w:t>
            </w:r>
            <w:r>
              <w:rPr>
                <w:rFonts w:hint="eastAsia"/>
                <w:color w:val="auto"/>
                <w:sz w:val="21"/>
                <w:szCs w:val="22"/>
                <w:highlight w:val="none"/>
                <w:rtl w:val="0"/>
                <w:lang w:val="en-US" w:eastAsia="zh-CN" w:bidi="ar-SA"/>
              </w:rPr>
              <w:t>3</w:t>
            </w:r>
            <w:r>
              <w:rPr>
                <w:rFonts w:hint="default" w:ascii="Calibri" w:hAnsi="Calibri"/>
                <w:color w:val="auto"/>
                <w:sz w:val="21"/>
                <w:szCs w:val="22"/>
                <w:highlight w:val="none"/>
                <w:rtl w:val="0"/>
                <w:lang w:val="en-US" w:eastAsia="zh-CN" w:bidi="ar-SA"/>
              </w:rPr>
              <w:t>分，</w:t>
            </w:r>
            <w:r>
              <w:rPr>
                <w:rFonts w:hint="eastAsia"/>
                <w:color w:val="auto"/>
                <w:sz w:val="21"/>
                <w:szCs w:val="22"/>
                <w:highlight w:val="none"/>
                <w:rtl w:val="0"/>
                <w:lang w:val="en-US" w:eastAsia="zh-CN" w:bidi="ar-SA"/>
              </w:rPr>
              <w:t>评级为B类（BBB、BB、B）</w:t>
            </w:r>
            <w:r>
              <w:rPr>
                <w:rFonts w:hint="default" w:ascii="Calibri" w:hAnsi="Calibri"/>
                <w:color w:val="auto"/>
                <w:sz w:val="21"/>
                <w:szCs w:val="22"/>
                <w:highlight w:val="none"/>
                <w:rtl w:val="0"/>
                <w:lang w:val="en-US" w:eastAsia="zh-CN" w:bidi="ar-SA"/>
              </w:rPr>
              <w:t>的得</w:t>
            </w:r>
            <w:r>
              <w:rPr>
                <w:rFonts w:hint="eastAsia"/>
                <w:color w:val="auto"/>
                <w:sz w:val="21"/>
                <w:szCs w:val="22"/>
                <w:highlight w:val="none"/>
                <w:rtl w:val="0"/>
                <w:lang w:val="en-US" w:eastAsia="zh-CN" w:bidi="ar-SA"/>
              </w:rPr>
              <w:t>1</w:t>
            </w:r>
            <w:r>
              <w:rPr>
                <w:rFonts w:hint="default" w:ascii="Calibri" w:hAnsi="Calibri"/>
                <w:color w:val="auto"/>
                <w:sz w:val="21"/>
                <w:szCs w:val="22"/>
                <w:highlight w:val="none"/>
                <w:rtl w:val="0"/>
                <w:lang w:val="en-US" w:eastAsia="zh-CN" w:bidi="ar-SA"/>
              </w:rPr>
              <w:t>分</w:t>
            </w:r>
            <w:r>
              <w:rPr>
                <w:rFonts w:hint="eastAsia"/>
                <w:color w:val="auto"/>
                <w:sz w:val="21"/>
                <w:szCs w:val="22"/>
                <w:highlight w:val="none"/>
                <w:rtl w:val="0"/>
                <w:lang w:val="en-US" w:eastAsia="zh-CN" w:bidi="ar-SA"/>
              </w:rPr>
              <w:t>,评级为CCC级及以下不得分</w:t>
            </w:r>
            <w:r>
              <w:rPr>
                <w:rFonts w:hint="default" w:ascii="Calibri" w:hAnsi="Calibri"/>
                <w:color w:val="auto"/>
                <w:sz w:val="21"/>
                <w:szCs w:val="22"/>
                <w:highlight w:val="none"/>
                <w:rtl w:val="0"/>
                <w:lang w:val="en-US" w:eastAsia="zh-CN" w:bidi="ar-SA"/>
              </w:rPr>
              <w:t>。需提供2024年第4季度C</w:t>
            </w:r>
            <w:r>
              <w:rPr>
                <w:rFonts w:hint="eastAsia"/>
                <w:color w:val="auto"/>
                <w:sz w:val="21"/>
                <w:szCs w:val="22"/>
                <w:highlight w:val="none"/>
                <w:rtl w:val="0"/>
                <w:lang w:val="en-US" w:eastAsia="zh-CN" w:bidi="ar-SA"/>
              </w:rPr>
              <w:t>-</w:t>
            </w:r>
            <w:r>
              <w:rPr>
                <w:rFonts w:hint="default" w:ascii="Calibri" w:hAnsi="Calibri"/>
                <w:color w:val="auto"/>
                <w:sz w:val="21"/>
                <w:szCs w:val="22"/>
                <w:highlight w:val="none"/>
                <w:rtl w:val="0"/>
                <w:lang w:val="en-US" w:eastAsia="zh-CN" w:bidi="ar-SA"/>
              </w:rPr>
              <w:t>ROS</w:t>
            </w:r>
            <w:r>
              <w:rPr>
                <w:rFonts w:hint="eastAsia"/>
                <w:color w:val="auto"/>
                <w:sz w:val="21"/>
                <w:szCs w:val="22"/>
                <w:highlight w:val="none"/>
                <w:rtl w:val="0"/>
                <w:lang w:val="en-US" w:eastAsia="zh-CN" w:bidi="ar-SA"/>
              </w:rPr>
              <w:t>S</w:t>
            </w:r>
            <w:r>
              <w:rPr>
                <w:rFonts w:hint="default" w:ascii="Calibri" w:hAnsi="Calibri"/>
                <w:color w:val="auto"/>
                <w:sz w:val="21"/>
                <w:szCs w:val="22"/>
                <w:highlight w:val="none"/>
                <w:rtl w:val="0"/>
                <w:lang w:val="en-US" w:eastAsia="zh-CN" w:bidi="ar-SA"/>
              </w:rPr>
              <w:t>国家金融监督管理总局偿付能力监管信息系统截屏</w:t>
            </w:r>
            <w:r>
              <w:rPr>
                <w:rFonts w:hint="eastAsia"/>
                <w:color w:val="auto"/>
                <w:sz w:val="21"/>
                <w:szCs w:val="22"/>
                <w:highlight w:val="none"/>
                <w:rtl w:val="0"/>
                <w:lang w:val="en-US" w:eastAsia="zh-CN" w:bidi="ar-SA"/>
              </w:rPr>
              <w:t>加盖供应商</w:t>
            </w:r>
            <w:r>
              <w:rPr>
                <w:rFonts w:hint="default" w:ascii="Calibri" w:hAnsi="Calibri"/>
                <w:color w:val="auto"/>
                <w:sz w:val="21"/>
                <w:szCs w:val="22"/>
                <w:highlight w:val="none"/>
                <w:rtl w:val="0"/>
                <w:lang w:val="en-US" w:eastAsia="zh-CN" w:bidi="ar-SA"/>
              </w:rPr>
              <w:t>公章。</w:t>
            </w:r>
          </w:p>
        </w:tc>
      </w:tr>
      <w:tr w14:paraId="4BEB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9" w:type="pct"/>
            <w:vMerge w:val="restart"/>
            <w:noWrap w:val="0"/>
            <w:vAlign w:val="center"/>
          </w:tcPr>
          <w:p w14:paraId="552105F2">
            <w:pPr>
              <w:widowControl w:val="0"/>
              <w:spacing w:after="0" w:afterAutospacing="0"/>
              <w:jc w:val="left"/>
              <w:rPr>
                <w:rFonts w:ascii="Calibri" w:hAnsi="Calibri"/>
                <w:color w:val="auto"/>
                <w:sz w:val="21"/>
                <w:szCs w:val="22"/>
                <w:highlight w:val="none"/>
                <w:lang w:val="en-US" w:eastAsia="zh-CN" w:bidi="ar-SA"/>
              </w:rPr>
            </w:pPr>
            <w:r>
              <w:rPr>
                <w:rFonts w:ascii="Calibri" w:hAnsi="Calibri"/>
                <w:color w:val="auto"/>
                <w:sz w:val="21"/>
                <w:szCs w:val="22"/>
                <w:highlight w:val="none"/>
                <w:rtl w:val="0"/>
                <w:lang w:val="en-US" w:eastAsia="zh-CN" w:bidi="ar-SA"/>
              </w:rPr>
              <w:t>项目实施方案</w:t>
            </w:r>
          </w:p>
        </w:tc>
        <w:tc>
          <w:tcPr>
            <w:tcW w:w="576" w:type="pct"/>
            <w:noWrap w:val="0"/>
            <w:vAlign w:val="center"/>
          </w:tcPr>
          <w:p w14:paraId="51E0C1C4">
            <w:pPr>
              <w:widowControl w:val="0"/>
              <w:spacing w:after="0" w:afterAutospacing="0"/>
              <w:jc w:val="left"/>
              <w:rPr>
                <w:rFonts w:ascii="Calibri" w:hAnsi="Calibri"/>
                <w:color w:val="auto"/>
                <w:sz w:val="21"/>
                <w:szCs w:val="22"/>
                <w:highlight w:val="none"/>
                <w:lang w:val="en-US" w:eastAsia="zh-CN" w:bidi="ar-SA"/>
              </w:rPr>
            </w:pPr>
            <w:r>
              <w:rPr>
                <w:rFonts w:ascii="Calibri" w:hAnsi="Calibri"/>
                <w:color w:val="auto"/>
                <w:sz w:val="21"/>
                <w:szCs w:val="22"/>
                <w:highlight w:val="none"/>
                <w:rtl w:val="0"/>
                <w:lang w:val="en-US" w:eastAsia="zh-CN" w:bidi="ar-SA"/>
              </w:rPr>
              <w:t>承保服务</w:t>
            </w:r>
          </w:p>
        </w:tc>
        <w:tc>
          <w:tcPr>
            <w:tcW w:w="406" w:type="pct"/>
            <w:noWrap w:val="0"/>
            <w:vAlign w:val="center"/>
          </w:tcPr>
          <w:p w14:paraId="5D57E801">
            <w:pPr>
              <w:widowControl w:val="0"/>
              <w:spacing w:after="0" w:afterAutospacing="0"/>
              <w:jc w:val="center"/>
              <w:rPr>
                <w:rFonts w:ascii="Calibri" w:hAnsi="Calibri"/>
                <w:color w:val="auto"/>
                <w:sz w:val="21"/>
                <w:szCs w:val="22"/>
                <w:highlight w:val="none"/>
                <w:lang w:val="en-US" w:eastAsia="zh-CN" w:bidi="ar-SA"/>
              </w:rPr>
            </w:pPr>
            <w:r>
              <w:rPr>
                <w:rFonts w:hint="eastAsia"/>
                <w:color w:val="auto"/>
                <w:sz w:val="21"/>
                <w:szCs w:val="22"/>
                <w:highlight w:val="none"/>
                <w:rtl w:val="0"/>
                <w:lang w:val="en-US" w:eastAsia="zh-CN" w:bidi="ar-SA"/>
              </w:rPr>
              <w:t>6</w:t>
            </w:r>
            <w:r>
              <w:rPr>
                <w:rFonts w:ascii="Calibri" w:hAnsi="Calibri"/>
                <w:color w:val="auto"/>
                <w:sz w:val="21"/>
                <w:szCs w:val="22"/>
                <w:highlight w:val="none"/>
                <w:rtl w:val="0"/>
                <w:lang w:val="en-US" w:eastAsia="zh-CN" w:bidi="ar-SA"/>
              </w:rPr>
              <w:t>.00</w:t>
            </w:r>
          </w:p>
        </w:tc>
        <w:tc>
          <w:tcPr>
            <w:tcW w:w="3626" w:type="pct"/>
            <w:noWrap w:val="0"/>
            <w:vAlign w:val="center"/>
          </w:tcPr>
          <w:p w14:paraId="10BD753C">
            <w:pPr>
              <w:widowControl w:val="0"/>
              <w:numPr>
                <w:ilvl w:val="0"/>
                <w:numId w:val="0"/>
              </w:numPr>
              <w:spacing w:after="0" w:afterAutospacing="0"/>
              <w:jc w:val="left"/>
              <w:rPr>
                <w:rFonts w:ascii="Calibri" w:hAnsi="Calibri"/>
                <w:color w:val="auto"/>
                <w:sz w:val="21"/>
                <w:szCs w:val="22"/>
                <w:highlight w:val="none"/>
                <w:rtl w:val="0"/>
                <w:lang w:val="en-US" w:eastAsia="zh-CN" w:bidi="ar-SA"/>
              </w:rPr>
            </w:pPr>
            <w:r>
              <w:rPr>
                <w:rFonts w:hint="eastAsia"/>
                <w:color w:val="auto"/>
                <w:sz w:val="21"/>
                <w:szCs w:val="22"/>
                <w:highlight w:val="none"/>
                <w:rtl w:val="0"/>
                <w:lang w:val="en-US" w:eastAsia="zh-CN" w:bidi="ar-SA"/>
              </w:rPr>
              <w:t>供应商</w:t>
            </w:r>
            <w:r>
              <w:rPr>
                <w:rFonts w:ascii="Calibri" w:hAnsi="Calibri"/>
                <w:color w:val="auto"/>
                <w:sz w:val="21"/>
                <w:szCs w:val="22"/>
                <w:highlight w:val="none"/>
                <w:rtl w:val="0"/>
                <w:lang w:val="en-US" w:eastAsia="zh-CN" w:bidi="ar-SA"/>
              </w:rPr>
              <w:t>提供的承保服务</w:t>
            </w:r>
            <w:r>
              <w:rPr>
                <w:rFonts w:hint="eastAsia"/>
                <w:color w:val="auto"/>
                <w:sz w:val="21"/>
                <w:szCs w:val="22"/>
                <w:highlight w:val="none"/>
                <w:rtl w:val="0"/>
                <w:lang w:val="en-US" w:eastAsia="zh-CN" w:bidi="ar-SA"/>
              </w:rPr>
              <w:t>方案：</w:t>
            </w:r>
            <w:r>
              <w:rPr>
                <w:rFonts w:ascii="Calibri" w:hAnsi="Calibri"/>
                <w:color w:val="auto"/>
                <w:sz w:val="21"/>
                <w:szCs w:val="22"/>
                <w:highlight w:val="none"/>
                <w:rtl w:val="0"/>
                <w:lang w:val="en-US" w:eastAsia="zh-CN" w:bidi="ar-SA"/>
              </w:rPr>
              <w:t>操作模式专业性高，承保服务计划详细有利于被保险人，服务流程清晰，优于采购需求的得6分；承保服务操作模式专业性较高，承保服务计划较详细，服务流程比较清晰，满足采购需求的得4分；承保服务操作模式专业性一般，承保服务计划粗略，服务流程不清晰，基本满足采购需求的得1分；没有内容不得分。</w:t>
            </w:r>
          </w:p>
        </w:tc>
      </w:tr>
      <w:tr w14:paraId="15E6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9" w:type="pct"/>
            <w:vMerge w:val="continue"/>
            <w:noWrap w:val="0"/>
            <w:vAlign w:val="center"/>
          </w:tcPr>
          <w:p w14:paraId="52B08809">
            <w:pPr>
              <w:widowControl w:val="0"/>
              <w:spacing w:after="0" w:afterAutospacing="0"/>
              <w:jc w:val="left"/>
              <w:rPr>
                <w:rFonts w:ascii="Calibri" w:hAnsi="Calibri"/>
                <w:color w:val="auto"/>
                <w:sz w:val="21"/>
                <w:szCs w:val="22"/>
                <w:highlight w:val="none"/>
                <w:lang w:val="en-US" w:eastAsia="zh-CN" w:bidi="ar-SA"/>
              </w:rPr>
            </w:pPr>
          </w:p>
        </w:tc>
        <w:tc>
          <w:tcPr>
            <w:tcW w:w="576" w:type="pct"/>
            <w:noWrap w:val="0"/>
            <w:vAlign w:val="center"/>
          </w:tcPr>
          <w:p w14:paraId="3537066D">
            <w:pPr>
              <w:widowControl w:val="0"/>
              <w:spacing w:after="0" w:afterAutospacing="0"/>
              <w:jc w:val="left"/>
              <w:rPr>
                <w:rFonts w:ascii="Calibri" w:hAnsi="Calibri"/>
                <w:color w:val="auto"/>
                <w:sz w:val="21"/>
                <w:szCs w:val="22"/>
                <w:highlight w:val="none"/>
                <w:lang w:val="en-US" w:eastAsia="zh-CN" w:bidi="ar-SA"/>
              </w:rPr>
            </w:pPr>
            <w:r>
              <w:rPr>
                <w:rFonts w:ascii="Calibri" w:hAnsi="Calibri"/>
                <w:color w:val="auto"/>
                <w:sz w:val="21"/>
                <w:szCs w:val="22"/>
                <w:highlight w:val="none"/>
                <w:rtl w:val="0"/>
                <w:lang w:val="en-US" w:eastAsia="zh-CN" w:bidi="ar-SA"/>
              </w:rPr>
              <w:t>理赔服务</w:t>
            </w:r>
          </w:p>
        </w:tc>
        <w:tc>
          <w:tcPr>
            <w:tcW w:w="406" w:type="pct"/>
            <w:noWrap w:val="0"/>
            <w:vAlign w:val="center"/>
          </w:tcPr>
          <w:p w14:paraId="3D2427C9">
            <w:pPr>
              <w:widowControl w:val="0"/>
              <w:spacing w:after="0" w:afterAutospacing="0"/>
              <w:jc w:val="center"/>
              <w:rPr>
                <w:rFonts w:ascii="Calibri" w:hAnsi="Calibri"/>
                <w:color w:val="auto"/>
                <w:sz w:val="21"/>
                <w:szCs w:val="22"/>
                <w:highlight w:val="none"/>
                <w:lang w:val="en-US" w:eastAsia="zh-CN" w:bidi="ar-SA"/>
              </w:rPr>
            </w:pPr>
            <w:r>
              <w:rPr>
                <w:rFonts w:ascii="Calibri" w:hAnsi="Calibri"/>
                <w:color w:val="auto"/>
                <w:sz w:val="21"/>
                <w:szCs w:val="22"/>
                <w:highlight w:val="none"/>
                <w:rtl w:val="0"/>
                <w:lang w:val="en-US" w:eastAsia="zh-CN" w:bidi="ar-SA"/>
              </w:rPr>
              <w:t>15.00</w:t>
            </w:r>
          </w:p>
        </w:tc>
        <w:tc>
          <w:tcPr>
            <w:tcW w:w="3626" w:type="pct"/>
            <w:noWrap w:val="0"/>
            <w:vAlign w:val="center"/>
          </w:tcPr>
          <w:p w14:paraId="2F9235F0">
            <w:pPr>
              <w:widowControl w:val="0"/>
              <w:numPr>
                <w:ilvl w:val="0"/>
                <w:numId w:val="0"/>
              </w:numPr>
              <w:spacing w:after="0" w:afterAutospacing="0"/>
              <w:jc w:val="left"/>
              <w:rPr>
                <w:rFonts w:ascii="Calibri" w:hAnsi="Calibri"/>
                <w:color w:val="auto"/>
                <w:sz w:val="21"/>
                <w:szCs w:val="22"/>
                <w:highlight w:val="none"/>
                <w:rtl w:val="0"/>
                <w:lang w:val="en-US" w:eastAsia="zh-CN" w:bidi="ar-SA"/>
              </w:rPr>
            </w:pPr>
            <w:r>
              <w:rPr>
                <w:rFonts w:hint="eastAsia"/>
                <w:color w:val="auto"/>
                <w:sz w:val="21"/>
                <w:szCs w:val="22"/>
                <w:highlight w:val="none"/>
                <w:rtl w:val="0"/>
                <w:lang w:val="en-US" w:eastAsia="zh-CN" w:bidi="ar-SA"/>
              </w:rPr>
              <w:t>1、</w:t>
            </w:r>
            <w:r>
              <w:rPr>
                <w:rFonts w:ascii="Calibri" w:hAnsi="Calibri"/>
                <w:color w:val="auto"/>
                <w:sz w:val="21"/>
                <w:szCs w:val="22"/>
                <w:highlight w:val="none"/>
                <w:rtl w:val="0"/>
                <w:lang w:val="en-US" w:eastAsia="zh-CN" w:bidi="ar-SA"/>
              </w:rPr>
              <w:t>建立理赔绿色通道</w:t>
            </w:r>
            <w:r>
              <w:rPr>
                <w:rFonts w:hint="eastAsia"/>
                <w:color w:val="auto"/>
                <w:sz w:val="21"/>
                <w:szCs w:val="22"/>
                <w:highlight w:val="none"/>
                <w:rtl w:val="0"/>
                <w:lang w:val="en-US" w:eastAsia="zh-CN" w:bidi="ar-SA"/>
              </w:rPr>
              <w:t>：</w:t>
            </w:r>
            <w:r>
              <w:rPr>
                <w:rFonts w:ascii="Calibri" w:hAnsi="Calibri"/>
                <w:color w:val="auto"/>
                <w:sz w:val="21"/>
                <w:szCs w:val="22"/>
                <w:highlight w:val="none"/>
                <w:rtl w:val="0"/>
                <w:lang w:val="en-US" w:eastAsia="zh-CN" w:bidi="ar-SA"/>
              </w:rPr>
              <w:t xml:space="preserve">24小时报案热线和专项服务人员联系方式，其中专项服务人员电话24小时开机（提供号码），承诺的得2分，未承诺的不得分。 </w:t>
            </w:r>
          </w:p>
          <w:p w14:paraId="7A3D64CE">
            <w:pPr>
              <w:widowControl w:val="0"/>
              <w:numPr>
                <w:ilvl w:val="0"/>
                <w:numId w:val="0"/>
              </w:numPr>
              <w:spacing w:after="0" w:afterAutospacing="0"/>
              <w:jc w:val="left"/>
              <w:rPr>
                <w:rFonts w:ascii="Calibri" w:hAnsi="Calibri"/>
                <w:color w:val="auto"/>
                <w:sz w:val="21"/>
                <w:szCs w:val="22"/>
                <w:highlight w:val="none"/>
                <w:rtl w:val="0"/>
                <w:lang w:val="en-US" w:eastAsia="zh-CN" w:bidi="ar-SA"/>
              </w:rPr>
            </w:pPr>
            <w:r>
              <w:rPr>
                <w:rFonts w:ascii="Calibri" w:hAnsi="Calibri"/>
                <w:color w:val="auto"/>
                <w:sz w:val="21"/>
                <w:szCs w:val="22"/>
                <w:highlight w:val="none"/>
                <w:rtl w:val="0"/>
                <w:lang w:val="en-US" w:eastAsia="zh-CN" w:bidi="ar-SA"/>
              </w:rPr>
              <w:t>2、理赔专家组及理赔服务措施</w:t>
            </w:r>
            <w:r>
              <w:rPr>
                <w:rFonts w:hint="eastAsia"/>
                <w:color w:val="auto"/>
                <w:sz w:val="21"/>
                <w:szCs w:val="22"/>
                <w:highlight w:val="none"/>
                <w:rtl w:val="0"/>
                <w:lang w:val="en-US" w:eastAsia="zh-CN" w:bidi="ar-SA"/>
              </w:rPr>
              <w:t>：</w:t>
            </w:r>
            <w:r>
              <w:rPr>
                <w:rFonts w:ascii="Calibri" w:hAnsi="Calibri"/>
                <w:color w:val="auto"/>
                <w:sz w:val="21"/>
                <w:szCs w:val="22"/>
                <w:highlight w:val="none"/>
                <w:rtl w:val="0"/>
                <w:lang w:val="en-US" w:eastAsia="zh-CN" w:bidi="ar-SA"/>
              </w:rPr>
              <w:t xml:space="preserve">有具体的专家组成人员说明及联系方式，能及时联系沟通并且专家组在案件处理上能够提高理赔服务措施，理赔服务措施内容详细具体，能完全体现理赔服务，得6分，有专家组成人员说明及联系方式并且专家组在案件处理上理赔服务措施内容完整，理赔服务措施内容较详细具体，能够完成理赔服务，得4分，有专家组成人员说明及联系方式并且专家组在案件处理上理赔服务措施内容有缺陷，不能具体体现理赔服务，优化后能够完成服务的得1分，未提供的不得分。本项最高得6分。 </w:t>
            </w:r>
          </w:p>
          <w:p w14:paraId="0F923F00">
            <w:pPr>
              <w:widowControl w:val="0"/>
              <w:numPr>
                <w:ilvl w:val="0"/>
                <w:numId w:val="0"/>
              </w:numPr>
              <w:spacing w:after="0" w:afterAutospacing="0"/>
              <w:jc w:val="left"/>
              <w:rPr>
                <w:rFonts w:ascii="Calibri" w:hAnsi="Calibri"/>
                <w:color w:val="auto"/>
                <w:sz w:val="21"/>
                <w:szCs w:val="22"/>
                <w:highlight w:val="none"/>
                <w:rtl w:val="0"/>
                <w:lang w:val="en-US" w:eastAsia="zh-CN" w:bidi="ar-SA"/>
              </w:rPr>
            </w:pPr>
            <w:r>
              <w:rPr>
                <w:rFonts w:ascii="Calibri" w:hAnsi="Calibri"/>
                <w:color w:val="auto"/>
                <w:sz w:val="21"/>
                <w:szCs w:val="22"/>
                <w:highlight w:val="none"/>
                <w:rtl w:val="0"/>
                <w:lang w:val="en-US" w:eastAsia="zh-CN" w:bidi="ar-SA"/>
              </w:rPr>
              <w:t>3、赴事故现场时间承诺</w:t>
            </w:r>
            <w:r>
              <w:rPr>
                <w:rFonts w:hint="eastAsia"/>
                <w:color w:val="auto"/>
                <w:sz w:val="21"/>
                <w:szCs w:val="22"/>
                <w:highlight w:val="none"/>
                <w:rtl w:val="0"/>
                <w:lang w:val="en-US" w:eastAsia="zh-CN" w:bidi="ar-SA"/>
              </w:rPr>
              <w:t>：</w:t>
            </w:r>
            <w:r>
              <w:rPr>
                <w:rFonts w:ascii="Calibri" w:hAnsi="Calibri"/>
                <w:color w:val="auto"/>
                <w:sz w:val="21"/>
                <w:szCs w:val="22"/>
                <w:highlight w:val="none"/>
                <w:rtl w:val="0"/>
                <w:lang w:val="en-US" w:eastAsia="zh-CN" w:bidi="ar-SA"/>
              </w:rPr>
              <w:t xml:space="preserve">发生事故后，县内赶赴现场时间不高于1小时，异地不高于2小时；提供承诺的得2分，不提供的不得分。本项最高得2分。 </w:t>
            </w:r>
          </w:p>
          <w:p w14:paraId="672885DA">
            <w:pPr>
              <w:widowControl w:val="0"/>
              <w:numPr>
                <w:ilvl w:val="0"/>
                <w:numId w:val="0"/>
              </w:numPr>
              <w:spacing w:after="0" w:afterAutospacing="0"/>
              <w:jc w:val="left"/>
              <w:rPr>
                <w:rFonts w:ascii="Calibri" w:hAnsi="Calibri"/>
                <w:color w:val="auto"/>
                <w:sz w:val="21"/>
                <w:szCs w:val="22"/>
                <w:highlight w:val="none"/>
                <w:rtl w:val="0"/>
                <w:lang w:val="en-US" w:eastAsia="zh-CN" w:bidi="ar-SA"/>
              </w:rPr>
            </w:pPr>
            <w:r>
              <w:rPr>
                <w:rFonts w:ascii="Calibri" w:hAnsi="Calibri"/>
                <w:color w:val="auto"/>
                <w:sz w:val="21"/>
                <w:szCs w:val="22"/>
                <w:highlight w:val="none"/>
                <w:rtl w:val="0"/>
                <w:lang w:val="en-US" w:eastAsia="zh-CN" w:bidi="ar-SA"/>
              </w:rPr>
              <w:t>4、理赔赔款支付时限承诺及相应保障措施</w:t>
            </w:r>
            <w:r>
              <w:rPr>
                <w:rFonts w:hint="eastAsia"/>
                <w:color w:val="auto"/>
                <w:sz w:val="21"/>
                <w:szCs w:val="22"/>
                <w:highlight w:val="none"/>
                <w:rtl w:val="0"/>
                <w:lang w:val="en-US" w:eastAsia="zh-CN" w:bidi="ar-SA"/>
              </w:rPr>
              <w:t>：</w:t>
            </w:r>
            <w:r>
              <w:rPr>
                <w:rFonts w:ascii="Calibri" w:hAnsi="Calibri"/>
                <w:color w:val="auto"/>
                <w:sz w:val="21"/>
                <w:szCs w:val="22"/>
                <w:highlight w:val="none"/>
                <w:rtl w:val="0"/>
                <w:lang w:val="en-US" w:eastAsia="zh-CN" w:bidi="ar-SA"/>
              </w:rPr>
              <w:t>在接到理赔申请后应该详细地告知申请人需要提供的材料，如申请人符合理赔条件，保障措施优于采购需求的并承诺 2 日内理赔到位的得 5分；保障措施基本满足采购需求并承诺 5 日之内理赔到位的得 3分；保障措施不是很完善</w:t>
            </w:r>
            <w:r>
              <w:rPr>
                <w:rFonts w:hint="eastAsia"/>
                <w:color w:val="auto"/>
                <w:sz w:val="21"/>
                <w:szCs w:val="22"/>
                <w:highlight w:val="none"/>
                <w:rtl w:val="0"/>
                <w:lang w:val="en-US" w:eastAsia="zh-CN" w:bidi="ar-SA"/>
              </w:rPr>
              <w:t>但</w:t>
            </w:r>
            <w:r>
              <w:rPr>
                <w:rFonts w:ascii="Calibri" w:hAnsi="Calibri"/>
                <w:color w:val="auto"/>
                <w:sz w:val="21"/>
                <w:szCs w:val="22"/>
                <w:highlight w:val="none"/>
                <w:rtl w:val="0"/>
                <w:lang w:val="en-US" w:eastAsia="zh-CN" w:bidi="ar-SA"/>
              </w:rPr>
              <w:t>优化后满足需求的并承诺 7 日之内理赔到位的得 1分；超过 7 日理赔到位的不得分。以材料不齐等理由拖延赔付，超过时限承诺的，本项不得分。</w:t>
            </w:r>
          </w:p>
          <w:p w14:paraId="3EBA7D82">
            <w:pPr>
              <w:widowControl w:val="0"/>
              <w:numPr>
                <w:ilvl w:val="0"/>
                <w:numId w:val="0"/>
              </w:numPr>
              <w:spacing w:after="0" w:afterAutospacing="0"/>
              <w:jc w:val="left"/>
              <w:rPr>
                <w:rFonts w:ascii="Calibri" w:hAnsi="Calibri"/>
                <w:color w:val="auto"/>
                <w:sz w:val="21"/>
                <w:szCs w:val="22"/>
                <w:highlight w:val="none"/>
                <w:rtl w:val="0"/>
                <w:lang w:val="en-US" w:eastAsia="zh-CN" w:bidi="ar-SA"/>
              </w:rPr>
            </w:pPr>
            <w:r>
              <w:rPr>
                <w:rFonts w:ascii="Calibri" w:hAnsi="Calibri"/>
                <w:color w:val="auto"/>
                <w:sz w:val="21"/>
                <w:szCs w:val="22"/>
                <w:highlight w:val="none"/>
                <w:rtl w:val="0"/>
                <w:lang w:val="en-US" w:eastAsia="zh-CN" w:bidi="ar-SA"/>
              </w:rPr>
              <w:t>注：本大项所需承诺</w:t>
            </w:r>
            <w:r>
              <w:rPr>
                <w:rFonts w:hint="eastAsia"/>
                <w:color w:val="auto"/>
                <w:sz w:val="21"/>
                <w:szCs w:val="22"/>
                <w:highlight w:val="none"/>
                <w:rtl w:val="0"/>
                <w:lang w:val="en-US" w:eastAsia="zh-CN" w:bidi="ar-SA"/>
              </w:rPr>
              <w:t>（承诺格式自拟）</w:t>
            </w:r>
            <w:r>
              <w:rPr>
                <w:rFonts w:ascii="Calibri" w:hAnsi="Calibri"/>
                <w:color w:val="auto"/>
                <w:sz w:val="21"/>
                <w:szCs w:val="22"/>
                <w:highlight w:val="none"/>
                <w:rtl w:val="0"/>
                <w:lang w:val="en-US" w:eastAsia="zh-CN" w:bidi="ar-SA"/>
              </w:rPr>
              <w:t>及保障措施均需加盖</w:t>
            </w:r>
            <w:r>
              <w:rPr>
                <w:rFonts w:hint="eastAsia"/>
                <w:color w:val="auto"/>
                <w:sz w:val="21"/>
                <w:szCs w:val="22"/>
                <w:highlight w:val="none"/>
                <w:rtl w:val="0"/>
                <w:lang w:val="en-US" w:eastAsia="zh-CN" w:bidi="ar-SA"/>
              </w:rPr>
              <w:t>供应商</w:t>
            </w:r>
            <w:r>
              <w:rPr>
                <w:rFonts w:ascii="Calibri" w:hAnsi="Calibri"/>
                <w:color w:val="auto"/>
                <w:sz w:val="21"/>
                <w:szCs w:val="22"/>
                <w:highlight w:val="none"/>
                <w:rtl w:val="0"/>
                <w:lang w:val="en-US" w:eastAsia="zh-CN" w:bidi="ar-SA"/>
              </w:rPr>
              <w:t>公章原件电子件，未</w:t>
            </w:r>
            <w:r>
              <w:rPr>
                <w:rFonts w:hint="eastAsia"/>
                <w:color w:val="auto"/>
                <w:sz w:val="21"/>
                <w:szCs w:val="22"/>
                <w:highlight w:val="none"/>
                <w:rtl w:val="0"/>
                <w:lang w:val="en-US" w:eastAsia="zh-CN" w:bidi="ar-SA"/>
              </w:rPr>
              <w:t>按要求</w:t>
            </w:r>
            <w:r>
              <w:rPr>
                <w:rFonts w:ascii="Calibri" w:hAnsi="Calibri"/>
                <w:color w:val="auto"/>
                <w:sz w:val="21"/>
                <w:szCs w:val="22"/>
                <w:highlight w:val="none"/>
                <w:rtl w:val="0"/>
                <w:lang w:val="en-US" w:eastAsia="zh-CN" w:bidi="ar-SA"/>
              </w:rPr>
              <w:t xml:space="preserve">提供的不得分。 </w:t>
            </w:r>
          </w:p>
        </w:tc>
      </w:tr>
    </w:tbl>
    <w:p w14:paraId="7A1C1E5B">
      <w:pPr>
        <w:pBdr>
          <w:top w:val="none" w:color="000000" w:sz="0" w:space="0"/>
          <w:left w:val="none" w:color="000000" w:sz="0" w:space="0"/>
          <w:bottom w:val="none" w:color="000000" w:sz="0" w:space="0"/>
          <w:right w:val="none" w:color="000000" w:sz="0" w:space="0"/>
        </w:pBdr>
        <w:spacing w:line="460" w:lineRule="atLeast"/>
        <w:ind w:firstLine="480"/>
        <w:rPr>
          <w:rFonts w:hint="eastAsia" w:ascii="宋体" w:hAnsi="宋体" w:cs="宋体"/>
          <w:b/>
          <w:bCs/>
          <w:caps w:val="0"/>
          <w:color w:val="auto"/>
          <w:sz w:val="24"/>
          <w:szCs w:val="21"/>
          <w:highlight w:val="none"/>
          <w:lang w:val="en-US" w:eastAsia="zh-CN"/>
        </w:rPr>
      </w:pPr>
      <w:bookmarkStart w:id="7" w:name="OLE_LINK13"/>
      <w:r>
        <w:rPr>
          <w:rFonts w:hint="eastAsia" w:ascii="宋体" w:hAnsi="宋体" w:cs="宋体"/>
          <w:b/>
          <w:bCs/>
          <w:caps w:val="0"/>
          <w:color w:val="auto"/>
          <w:sz w:val="24"/>
          <w:szCs w:val="21"/>
          <w:highlight w:val="none"/>
          <w:lang w:val="en-US" w:eastAsia="zh-CN"/>
        </w:rPr>
        <w:t>更正后</w:t>
      </w:r>
    </w:p>
    <w:bookmarkEnd w:id="7"/>
    <w:tbl>
      <w:tblPr>
        <w:tblStyle w:val="7"/>
        <w:tblW w:w="5268" w:type="pct"/>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3"/>
        <w:gridCol w:w="1025"/>
        <w:gridCol w:w="714"/>
        <w:gridCol w:w="6340"/>
      </w:tblGrid>
      <w:tr w14:paraId="7502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trPr>
        <w:tc>
          <w:tcPr>
            <w:tcW w:w="975" w:type="pct"/>
            <w:gridSpan w:val="2"/>
            <w:noWrap w:val="0"/>
            <w:vAlign w:val="center"/>
          </w:tcPr>
          <w:p w14:paraId="7D72C6DC">
            <w:pPr>
              <w:widowControl w:val="0"/>
              <w:spacing w:after="0" w:afterAutospacing="0"/>
              <w:jc w:val="center"/>
              <w:rPr>
                <w:rFonts w:ascii="Calibri" w:hAnsi="Calibri"/>
                <w:color w:val="auto"/>
                <w:sz w:val="21"/>
                <w:szCs w:val="22"/>
                <w:highlight w:val="none"/>
                <w:lang w:val="en-US" w:eastAsia="zh-CN" w:bidi="ar-SA"/>
              </w:rPr>
            </w:pPr>
            <w:bookmarkStart w:id="12" w:name="_GoBack"/>
            <w:r>
              <w:rPr>
                <w:rFonts w:ascii="Calibri" w:hAnsi="Calibri"/>
                <w:color w:val="auto"/>
                <w:sz w:val="21"/>
                <w:szCs w:val="22"/>
                <w:highlight w:val="none"/>
                <w:rtl w:val="0"/>
                <w:lang w:val="en-US" w:eastAsia="zh-CN" w:bidi="ar-SA"/>
              </w:rPr>
              <w:t>评审因素</w:t>
            </w:r>
          </w:p>
        </w:tc>
        <w:tc>
          <w:tcPr>
            <w:tcW w:w="407" w:type="pct"/>
            <w:noWrap w:val="0"/>
            <w:vAlign w:val="center"/>
          </w:tcPr>
          <w:p w14:paraId="0FCDA8AD">
            <w:pPr>
              <w:widowControl w:val="0"/>
              <w:spacing w:after="0" w:afterAutospacing="0"/>
              <w:jc w:val="center"/>
              <w:rPr>
                <w:rFonts w:ascii="Calibri" w:hAnsi="Calibri"/>
                <w:color w:val="auto"/>
                <w:sz w:val="21"/>
                <w:szCs w:val="22"/>
                <w:highlight w:val="none"/>
                <w:lang w:val="en-US" w:eastAsia="zh-CN" w:bidi="ar-SA"/>
              </w:rPr>
            </w:pPr>
            <w:r>
              <w:rPr>
                <w:rFonts w:ascii="Calibri" w:hAnsi="Calibri"/>
                <w:color w:val="auto"/>
                <w:sz w:val="21"/>
                <w:szCs w:val="22"/>
                <w:highlight w:val="none"/>
                <w:rtl w:val="0"/>
                <w:lang w:val="en-US" w:eastAsia="zh-CN" w:bidi="ar-SA"/>
              </w:rPr>
              <w:t>分数</w:t>
            </w:r>
          </w:p>
        </w:tc>
        <w:tc>
          <w:tcPr>
            <w:tcW w:w="3616" w:type="pct"/>
            <w:noWrap w:val="0"/>
            <w:vAlign w:val="center"/>
          </w:tcPr>
          <w:p w14:paraId="3842E834">
            <w:pPr>
              <w:widowControl w:val="0"/>
              <w:spacing w:after="0" w:afterAutospacing="0"/>
              <w:jc w:val="center"/>
              <w:rPr>
                <w:rFonts w:ascii="Calibri" w:hAnsi="Calibri"/>
                <w:color w:val="auto"/>
                <w:sz w:val="21"/>
                <w:szCs w:val="22"/>
                <w:highlight w:val="none"/>
                <w:lang w:val="en-US" w:eastAsia="zh-CN" w:bidi="ar-SA"/>
              </w:rPr>
            </w:pPr>
            <w:r>
              <w:rPr>
                <w:rFonts w:ascii="Calibri" w:hAnsi="Calibri"/>
                <w:color w:val="auto"/>
                <w:sz w:val="21"/>
                <w:szCs w:val="22"/>
                <w:highlight w:val="none"/>
                <w:rtl w:val="0"/>
                <w:lang w:val="en-US" w:eastAsia="zh-CN" w:bidi="ar-SA"/>
              </w:rPr>
              <w:t>评审标准</w:t>
            </w:r>
          </w:p>
        </w:tc>
      </w:tr>
      <w:tr w14:paraId="40B6D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0" w:type="pct"/>
            <w:vMerge w:val="restart"/>
            <w:noWrap w:val="0"/>
            <w:vAlign w:val="center"/>
          </w:tcPr>
          <w:p w14:paraId="4E88D584">
            <w:pPr>
              <w:widowControl w:val="0"/>
              <w:spacing w:after="0" w:afterAutospacing="0"/>
              <w:jc w:val="left"/>
              <w:rPr>
                <w:rFonts w:ascii="Calibri" w:hAnsi="Calibri"/>
                <w:color w:val="auto"/>
                <w:sz w:val="21"/>
                <w:szCs w:val="22"/>
                <w:highlight w:val="none"/>
                <w:lang w:val="en-US" w:eastAsia="zh-CN" w:bidi="ar-SA"/>
              </w:rPr>
            </w:pPr>
            <w:r>
              <w:rPr>
                <w:rFonts w:ascii="Calibri" w:hAnsi="Calibri"/>
                <w:color w:val="auto"/>
                <w:sz w:val="21"/>
                <w:szCs w:val="22"/>
                <w:highlight w:val="none"/>
                <w:rtl w:val="0"/>
                <w:lang w:val="en-US" w:eastAsia="zh-CN" w:bidi="ar-SA"/>
              </w:rPr>
              <w:t>技术响应</w:t>
            </w:r>
          </w:p>
        </w:tc>
        <w:tc>
          <w:tcPr>
            <w:tcW w:w="584" w:type="pct"/>
            <w:noWrap w:val="0"/>
            <w:vAlign w:val="center"/>
          </w:tcPr>
          <w:p w14:paraId="27C3C1C6">
            <w:pPr>
              <w:widowControl w:val="0"/>
              <w:spacing w:after="0" w:afterAutospacing="0"/>
              <w:jc w:val="left"/>
              <w:rPr>
                <w:rFonts w:ascii="Calibri" w:hAnsi="Calibri"/>
                <w:color w:val="auto"/>
                <w:sz w:val="21"/>
                <w:szCs w:val="22"/>
                <w:highlight w:val="none"/>
                <w:lang w:val="en-US" w:eastAsia="zh-CN" w:bidi="ar-SA"/>
              </w:rPr>
            </w:pPr>
            <w:r>
              <w:rPr>
                <w:rFonts w:ascii="Calibri" w:hAnsi="Calibri"/>
                <w:color w:val="auto"/>
                <w:sz w:val="21"/>
                <w:szCs w:val="22"/>
                <w:highlight w:val="none"/>
                <w:rtl w:val="0"/>
                <w:lang w:val="en-US" w:eastAsia="zh-CN" w:bidi="ar-SA"/>
              </w:rPr>
              <w:t>企业</w:t>
            </w:r>
            <w:r>
              <w:rPr>
                <w:rFonts w:hint="eastAsia"/>
                <w:color w:val="auto"/>
                <w:sz w:val="21"/>
                <w:szCs w:val="22"/>
                <w:highlight w:val="none"/>
                <w:rtl w:val="0"/>
                <w:lang w:val="en-US" w:eastAsia="zh-CN" w:bidi="ar-SA"/>
              </w:rPr>
              <w:t>核心</w:t>
            </w:r>
            <w:r>
              <w:rPr>
                <w:rFonts w:ascii="Calibri" w:hAnsi="Calibri"/>
                <w:color w:val="auto"/>
                <w:sz w:val="21"/>
                <w:szCs w:val="22"/>
                <w:highlight w:val="none"/>
                <w:rtl w:val="0"/>
                <w:lang w:val="en-US" w:eastAsia="zh-CN" w:bidi="ar-SA"/>
              </w:rPr>
              <w:t>偿付能力</w:t>
            </w:r>
          </w:p>
        </w:tc>
        <w:tc>
          <w:tcPr>
            <w:tcW w:w="407" w:type="pct"/>
            <w:noWrap w:val="0"/>
            <w:vAlign w:val="center"/>
          </w:tcPr>
          <w:p w14:paraId="675B7FA5">
            <w:pPr>
              <w:widowControl w:val="0"/>
              <w:spacing w:after="0" w:afterAutospacing="0"/>
              <w:jc w:val="center"/>
              <w:rPr>
                <w:rFonts w:ascii="Calibri" w:hAnsi="Calibri"/>
                <w:color w:val="auto"/>
                <w:sz w:val="21"/>
                <w:szCs w:val="22"/>
                <w:highlight w:val="none"/>
                <w:lang w:val="en-US" w:eastAsia="zh-CN" w:bidi="ar-SA"/>
              </w:rPr>
            </w:pPr>
            <w:r>
              <w:rPr>
                <w:rFonts w:hint="eastAsia"/>
                <w:color w:val="auto"/>
                <w:sz w:val="21"/>
                <w:szCs w:val="22"/>
                <w:highlight w:val="none"/>
                <w:rtl w:val="0"/>
                <w:lang w:val="en-US" w:eastAsia="zh-CN" w:bidi="ar-SA"/>
              </w:rPr>
              <w:t>15</w:t>
            </w:r>
            <w:r>
              <w:rPr>
                <w:rFonts w:ascii="Calibri" w:hAnsi="Calibri"/>
                <w:color w:val="auto"/>
                <w:sz w:val="21"/>
                <w:szCs w:val="22"/>
                <w:highlight w:val="none"/>
                <w:rtl w:val="0"/>
                <w:lang w:val="en-US" w:eastAsia="zh-CN" w:bidi="ar-SA"/>
              </w:rPr>
              <w:t>.00</w:t>
            </w:r>
          </w:p>
        </w:tc>
        <w:tc>
          <w:tcPr>
            <w:tcW w:w="3616" w:type="pct"/>
            <w:noWrap w:val="0"/>
            <w:vAlign w:val="center"/>
          </w:tcPr>
          <w:p w14:paraId="2613D957">
            <w:pPr>
              <w:widowControl w:val="0"/>
              <w:spacing w:after="0" w:afterAutospacing="0"/>
              <w:jc w:val="left"/>
              <w:rPr>
                <w:rFonts w:ascii="Calibri" w:hAnsi="Calibri"/>
                <w:color w:val="auto"/>
                <w:sz w:val="21"/>
                <w:szCs w:val="22"/>
                <w:highlight w:val="none"/>
                <w:lang w:val="en-US" w:eastAsia="zh-CN" w:bidi="ar-SA"/>
              </w:rPr>
            </w:pPr>
            <w:r>
              <w:rPr>
                <w:rFonts w:hint="eastAsia"/>
                <w:color w:val="auto"/>
                <w:sz w:val="21"/>
                <w:szCs w:val="22"/>
                <w:highlight w:val="none"/>
                <w:rtl w:val="0"/>
                <w:lang w:val="en-US" w:eastAsia="zh-CN" w:bidi="ar-SA"/>
              </w:rPr>
              <w:t>供应商总公司</w:t>
            </w:r>
            <w:r>
              <w:rPr>
                <w:rFonts w:ascii="Calibri" w:hAnsi="Calibri"/>
                <w:color w:val="auto"/>
                <w:sz w:val="21"/>
                <w:szCs w:val="22"/>
                <w:highlight w:val="none"/>
                <w:rtl w:val="0"/>
                <w:lang w:val="en-US" w:eastAsia="zh-CN" w:bidi="ar-SA"/>
              </w:rPr>
              <w:t>经审计的202</w:t>
            </w:r>
            <w:r>
              <w:rPr>
                <w:rFonts w:hint="eastAsia"/>
                <w:color w:val="auto"/>
                <w:sz w:val="21"/>
                <w:szCs w:val="22"/>
                <w:highlight w:val="none"/>
                <w:rtl w:val="0"/>
                <w:lang w:val="en-US" w:eastAsia="zh-CN" w:bidi="ar-SA"/>
              </w:rPr>
              <w:t>4</w:t>
            </w:r>
            <w:r>
              <w:rPr>
                <w:rFonts w:ascii="Calibri" w:hAnsi="Calibri"/>
                <w:color w:val="auto"/>
                <w:sz w:val="21"/>
                <w:szCs w:val="22"/>
                <w:highlight w:val="none"/>
                <w:rtl w:val="0"/>
                <w:lang w:val="en-US" w:eastAsia="zh-CN" w:bidi="ar-SA"/>
              </w:rPr>
              <w:t>年度核心偿付能力充足率≥</w:t>
            </w:r>
            <w:r>
              <w:rPr>
                <w:rFonts w:hint="eastAsia"/>
                <w:color w:val="auto"/>
                <w:sz w:val="21"/>
                <w:szCs w:val="22"/>
                <w:highlight w:val="none"/>
                <w:rtl w:val="0"/>
                <w:lang w:val="en-US" w:eastAsia="zh-CN" w:bidi="ar-SA"/>
              </w:rPr>
              <w:t>200</w:t>
            </w:r>
            <w:r>
              <w:rPr>
                <w:rFonts w:ascii="Calibri" w:hAnsi="Calibri"/>
                <w:color w:val="auto"/>
                <w:sz w:val="21"/>
                <w:szCs w:val="22"/>
                <w:highlight w:val="none"/>
                <w:rtl w:val="0"/>
                <w:lang w:val="en-US" w:eastAsia="zh-CN" w:bidi="ar-SA"/>
              </w:rPr>
              <w:t>%的，得</w:t>
            </w:r>
            <w:r>
              <w:rPr>
                <w:rFonts w:hint="eastAsia"/>
                <w:color w:val="auto"/>
                <w:sz w:val="21"/>
                <w:szCs w:val="22"/>
                <w:highlight w:val="none"/>
                <w:rtl w:val="0"/>
                <w:lang w:val="en-US" w:eastAsia="zh-CN" w:bidi="ar-SA"/>
              </w:rPr>
              <w:t>15</w:t>
            </w:r>
            <w:r>
              <w:rPr>
                <w:rFonts w:ascii="Calibri" w:hAnsi="Calibri"/>
                <w:color w:val="auto"/>
                <w:sz w:val="21"/>
                <w:szCs w:val="22"/>
                <w:highlight w:val="none"/>
                <w:rtl w:val="0"/>
                <w:lang w:val="en-US" w:eastAsia="zh-CN" w:bidi="ar-SA"/>
              </w:rPr>
              <w:t>分</w:t>
            </w:r>
            <w:r>
              <w:rPr>
                <w:rFonts w:ascii="Calibri" w:hAnsi="Calibri"/>
                <w:color w:val="auto"/>
                <w:sz w:val="21"/>
                <w:szCs w:val="22"/>
                <w:highlight w:val="none"/>
                <w:rtl w:val="0"/>
                <w:lang w:val="en-US" w:eastAsia="zh-CN" w:bidi="ar-SA"/>
              </w:rPr>
              <w:t>；</w:t>
            </w:r>
            <w:r>
              <w:rPr>
                <w:rFonts w:hint="eastAsia"/>
                <w:color w:val="auto"/>
                <w:sz w:val="21"/>
                <w:szCs w:val="22"/>
                <w:highlight w:val="none"/>
                <w:rtl w:val="0"/>
                <w:lang w:val="en-US" w:eastAsia="zh-CN" w:bidi="ar-SA"/>
              </w:rPr>
              <w:t>180</w:t>
            </w:r>
            <w:r>
              <w:rPr>
                <w:rFonts w:ascii="Calibri" w:hAnsi="Calibri"/>
                <w:color w:val="auto"/>
                <w:sz w:val="21"/>
                <w:szCs w:val="22"/>
                <w:highlight w:val="none"/>
                <w:rtl w:val="0"/>
                <w:lang w:val="en-US" w:eastAsia="zh-CN" w:bidi="ar-SA"/>
              </w:rPr>
              <w:t>%≤核心偿付能力充足率＜</w:t>
            </w:r>
            <w:r>
              <w:rPr>
                <w:rFonts w:hint="eastAsia"/>
                <w:color w:val="auto"/>
                <w:sz w:val="21"/>
                <w:szCs w:val="22"/>
                <w:highlight w:val="none"/>
                <w:rtl w:val="0"/>
                <w:lang w:val="en-US" w:eastAsia="zh-CN" w:bidi="ar-SA"/>
              </w:rPr>
              <w:t>200</w:t>
            </w:r>
            <w:r>
              <w:rPr>
                <w:rFonts w:ascii="Calibri" w:hAnsi="Calibri"/>
                <w:color w:val="auto"/>
                <w:sz w:val="21"/>
                <w:szCs w:val="22"/>
                <w:highlight w:val="none"/>
                <w:rtl w:val="0"/>
                <w:lang w:val="en-US" w:eastAsia="zh-CN" w:bidi="ar-SA"/>
              </w:rPr>
              <w:t>%，得</w:t>
            </w:r>
            <w:r>
              <w:rPr>
                <w:rFonts w:hint="eastAsia"/>
                <w:color w:val="auto"/>
                <w:sz w:val="21"/>
                <w:szCs w:val="22"/>
                <w:highlight w:val="none"/>
                <w:rtl w:val="0"/>
                <w:lang w:val="en-US" w:eastAsia="zh-CN" w:bidi="ar-SA"/>
              </w:rPr>
              <w:t>12</w:t>
            </w:r>
            <w:r>
              <w:rPr>
                <w:rFonts w:ascii="Calibri" w:hAnsi="Calibri"/>
                <w:color w:val="auto"/>
                <w:sz w:val="21"/>
                <w:szCs w:val="22"/>
                <w:highlight w:val="none"/>
                <w:rtl w:val="0"/>
                <w:lang w:val="en-US" w:eastAsia="zh-CN" w:bidi="ar-SA"/>
              </w:rPr>
              <w:t>分</w:t>
            </w:r>
            <w:r>
              <w:rPr>
                <w:rFonts w:ascii="Calibri" w:hAnsi="Calibri"/>
                <w:color w:val="auto"/>
                <w:sz w:val="21"/>
                <w:szCs w:val="22"/>
                <w:highlight w:val="none"/>
                <w:rtl w:val="0"/>
                <w:lang w:val="en-US" w:eastAsia="zh-CN" w:bidi="ar-SA"/>
              </w:rPr>
              <w:t>；</w:t>
            </w:r>
            <w:r>
              <w:rPr>
                <w:rFonts w:hint="eastAsia"/>
                <w:color w:val="auto"/>
                <w:sz w:val="21"/>
                <w:szCs w:val="22"/>
                <w:highlight w:val="none"/>
                <w:rtl w:val="0"/>
                <w:lang w:val="en-US" w:eastAsia="zh-CN" w:bidi="ar-SA"/>
              </w:rPr>
              <w:t>150</w:t>
            </w:r>
            <w:r>
              <w:rPr>
                <w:rFonts w:ascii="Calibri" w:hAnsi="Calibri"/>
                <w:color w:val="auto"/>
                <w:sz w:val="21"/>
                <w:szCs w:val="22"/>
                <w:highlight w:val="none"/>
                <w:rtl w:val="0"/>
                <w:lang w:val="en-US" w:eastAsia="zh-CN" w:bidi="ar-SA"/>
              </w:rPr>
              <w:t>%≤核心偿付能力充足率＜</w:t>
            </w:r>
            <w:r>
              <w:rPr>
                <w:rFonts w:hint="eastAsia"/>
                <w:color w:val="auto"/>
                <w:sz w:val="21"/>
                <w:szCs w:val="22"/>
                <w:highlight w:val="none"/>
                <w:rtl w:val="0"/>
                <w:lang w:val="en-US" w:eastAsia="zh-CN" w:bidi="ar-SA"/>
              </w:rPr>
              <w:t>180</w:t>
            </w:r>
            <w:r>
              <w:rPr>
                <w:rFonts w:ascii="Calibri" w:hAnsi="Calibri"/>
                <w:color w:val="auto"/>
                <w:sz w:val="21"/>
                <w:szCs w:val="22"/>
                <w:highlight w:val="none"/>
                <w:rtl w:val="0"/>
                <w:lang w:val="en-US" w:eastAsia="zh-CN" w:bidi="ar-SA"/>
              </w:rPr>
              <w:t>%，得</w:t>
            </w:r>
            <w:r>
              <w:rPr>
                <w:rFonts w:hint="eastAsia"/>
                <w:color w:val="auto"/>
                <w:sz w:val="21"/>
                <w:szCs w:val="22"/>
                <w:highlight w:val="none"/>
                <w:rtl w:val="0"/>
                <w:lang w:val="en-US" w:eastAsia="zh-CN" w:bidi="ar-SA"/>
              </w:rPr>
              <w:t>10</w:t>
            </w:r>
            <w:r>
              <w:rPr>
                <w:rFonts w:ascii="Calibri" w:hAnsi="Calibri"/>
                <w:color w:val="auto"/>
                <w:sz w:val="21"/>
                <w:szCs w:val="22"/>
                <w:highlight w:val="none"/>
                <w:rtl w:val="0"/>
                <w:lang w:val="en-US" w:eastAsia="zh-CN" w:bidi="ar-SA"/>
              </w:rPr>
              <w:t>分</w:t>
            </w:r>
            <w:r>
              <w:rPr>
                <w:rFonts w:ascii="Calibri" w:hAnsi="Calibri"/>
                <w:color w:val="auto"/>
                <w:sz w:val="21"/>
                <w:szCs w:val="22"/>
                <w:highlight w:val="none"/>
                <w:rtl w:val="0"/>
                <w:lang w:val="en-US" w:eastAsia="zh-CN" w:bidi="ar-SA"/>
              </w:rPr>
              <w:t>；1</w:t>
            </w:r>
            <w:r>
              <w:rPr>
                <w:rFonts w:hint="eastAsia"/>
                <w:color w:val="auto"/>
                <w:sz w:val="21"/>
                <w:szCs w:val="22"/>
                <w:highlight w:val="none"/>
                <w:rtl w:val="0"/>
                <w:lang w:val="en-US" w:eastAsia="zh-CN" w:bidi="ar-SA"/>
              </w:rPr>
              <w:t>30</w:t>
            </w:r>
            <w:r>
              <w:rPr>
                <w:rFonts w:ascii="Calibri" w:hAnsi="Calibri"/>
                <w:color w:val="auto"/>
                <w:sz w:val="21"/>
                <w:szCs w:val="22"/>
                <w:highlight w:val="none"/>
                <w:rtl w:val="0"/>
                <w:lang w:val="en-US" w:eastAsia="zh-CN" w:bidi="ar-SA"/>
              </w:rPr>
              <w:t>%≤核心偿付能力充足率＜</w:t>
            </w:r>
            <w:r>
              <w:rPr>
                <w:rFonts w:hint="eastAsia"/>
                <w:color w:val="auto"/>
                <w:sz w:val="21"/>
                <w:szCs w:val="22"/>
                <w:highlight w:val="none"/>
                <w:rtl w:val="0"/>
                <w:lang w:val="en-US" w:eastAsia="zh-CN" w:bidi="ar-SA"/>
              </w:rPr>
              <w:t>150</w:t>
            </w:r>
            <w:r>
              <w:rPr>
                <w:rFonts w:ascii="Calibri" w:hAnsi="Calibri"/>
                <w:color w:val="auto"/>
                <w:sz w:val="21"/>
                <w:szCs w:val="22"/>
                <w:highlight w:val="none"/>
                <w:rtl w:val="0"/>
                <w:lang w:val="en-US" w:eastAsia="zh-CN" w:bidi="ar-SA"/>
              </w:rPr>
              <w:t>%，得</w:t>
            </w:r>
            <w:r>
              <w:rPr>
                <w:rFonts w:hint="eastAsia"/>
                <w:color w:val="auto"/>
                <w:sz w:val="21"/>
                <w:szCs w:val="22"/>
                <w:highlight w:val="none"/>
                <w:rtl w:val="0"/>
                <w:lang w:val="en-US" w:eastAsia="zh-CN" w:bidi="ar-SA"/>
              </w:rPr>
              <w:t>8</w:t>
            </w:r>
            <w:r>
              <w:rPr>
                <w:rFonts w:ascii="Calibri" w:hAnsi="Calibri"/>
                <w:color w:val="auto"/>
                <w:sz w:val="21"/>
                <w:szCs w:val="22"/>
                <w:highlight w:val="none"/>
                <w:rtl w:val="0"/>
                <w:lang w:val="en-US" w:eastAsia="zh-CN" w:bidi="ar-SA"/>
              </w:rPr>
              <w:t>分</w:t>
            </w:r>
            <w:r>
              <w:rPr>
                <w:rFonts w:ascii="Calibri" w:hAnsi="Calibri"/>
                <w:color w:val="auto"/>
                <w:sz w:val="21"/>
                <w:szCs w:val="22"/>
                <w:highlight w:val="none"/>
                <w:rtl w:val="0"/>
                <w:lang w:val="en-US" w:eastAsia="zh-CN" w:bidi="ar-SA"/>
              </w:rPr>
              <w:t>；1</w:t>
            </w:r>
            <w:r>
              <w:rPr>
                <w:rFonts w:hint="eastAsia"/>
                <w:color w:val="auto"/>
                <w:sz w:val="21"/>
                <w:szCs w:val="22"/>
                <w:highlight w:val="none"/>
                <w:rtl w:val="0"/>
                <w:lang w:val="en-US" w:eastAsia="zh-CN" w:bidi="ar-SA"/>
              </w:rPr>
              <w:t>00</w:t>
            </w:r>
            <w:r>
              <w:rPr>
                <w:rFonts w:ascii="Calibri" w:hAnsi="Calibri"/>
                <w:color w:val="auto"/>
                <w:sz w:val="21"/>
                <w:szCs w:val="22"/>
                <w:highlight w:val="none"/>
                <w:rtl w:val="0"/>
                <w:lang w:val="en-US" w:eastAsia="zh-CN" w:bidi="ar-SA"/>
              </w:rPr>
              <w:t>%≤核心偿付能力充足率＜</w:t>
            </w:r>
            <w:r>
              <w:rPr>
                <w:rFonts w:hint="eastAsia"/>
                <w:color w:val="auto"/>
                <w:sz w:val="21"/>
                <w:szCs w:val="22"/>
                <w:highlight w:val="none"/>
                <w:rtl w:val="0"/>
                <w:lang w:val="en-US" w:eastAsia="zh-CN" w:bidi="ar-SA"/>
              </w:rPr>
              <w:t>130</w:t>
            </w:r>
            <w:r>
              <w:rPr>
                <w:rFonts w:ascii="Calibri" w:hAnsi="Calibri"/>
                <w:color w:val="auto"/>
                <w:sz w:val="21"/>
                <w:szCs w:val="22"/>
                <w:highlight w:val="none"/>
                <w:rtl w:val="0"/>
                <w:lang w:val="en-US" w:eastAsia="zh-CN" w:bidi="ar-SA"/>
              </w:rPr>
              <w:t>%，得</w:t>
            </w:r>
            <w:r>
              <w:rPr>
                <w:rFonts w:hint="eastAsia"/>
                <w:color w:val="auto"/>
                <w:sz w:val="21"/>
                <w:szCs w:val="22"/>
                <w:highlight w:val="none"/>
                <w:rtl w:val="0"/>
                <w:lang w:val="en-US" w:eastAsia="zh-CN" w:bidi="ar-SA"/>
              </w:rPr>
              <w:t>6</w:t>
            </w:r>
            <w:r>
              <w:rPr>
                <w:rFonts w:ascii="Calibri" w:hAnsi="Calibri"/>
                <w:color w:val="auto"/>
                <w:sz w:val="21"/>
                <w:szCs w:val="22"/>
                <w:highlight w:val="none"/>
                <w:rtl w:val="0"/>
                <w:lang w:val="en-US" w:eastAsia="zh-CN" w:bidi="ar-SA"/>
              </w:rPr>
              <w:t>分</w:t>
            </w:r>
            <w:r>
              <w:rPr>
                <w:rFonts w:ascii="Calibri" w:hAnsi="Calibri"/>
                <w:color w:val="auto"/>
                <w:sz w:val="21"/>
                <w:szCs w:val="22"/>
                <w:highlight w:val="none"/>
                <w:rtl w:val="0"/>
                <w:lang w:val="en-US" w:eastAsia="zh-CN" w:bidi="ar-SA"/>
              </w:rPr>
              <w:t>；</w:t>
            </w:r>
            <w:r>
              <w:rPr>
                <w:rFonts w:hint="eastAsia"/>
                <w:color w:val="auto"/>
                <w:sz w:val="21"/>
                <w:szCs w:val="22"/>
                <w:highlight w:val="none"/>
                <w:rtl w:val="0"/>
                <w:lang w:val="en-US" w:eastAsia="zh-CN" w:bidi="ar-SA"/>
              </w:rPr>
              <w:t>50%</w:t>
            </w:r>
            <w:r>
              <w:rPr>
                <w:rFonts w:ascii="Calibri" w:hAnsi="Calibri"/>
                <w:color w:val="auto"/>
                <w:sz w:val="21"/>
                <w:szCs w:val="22"/>
                <w:highlight w:val="none"/>
                <w:rtl w:val="0"/>
                <w:lang w:val="en-US" w:eastAsia="zh-CN" w:bidi="ar-SA"/>
              </w:rPr>
              <w:t>≤核心偿付能力充足率＜</w:t>
            </w:r>
            <w:r>
              <w:rPr>
                <w:rFonts w:hint="eastAsia"/>
                <w:color w:val="auto"/>
                <w:sz w:val="21"/>
                <w:szCs w:val="22"/>
                <w:highlight w:val="none"/>
                <w:rtl w:val="0"/>
                <w:lang w:val="en-US" w:eastAsia="zh-CN" w:bidi="ar-SA"/>
              </w:rPr>
              <w:t>100</w:t>
            </w:r>
            <w:r>
              <w:rPr>
                <w:rFonts w:ascii="Calibri" w:hAnsi="Calibri"/>
                <w:color w:val="auto"/>
                <w:sz w:val="21"/>
                <w:szCs w:val="22"/>
                <w:highlight w:val="none"/>
                <w:rtl w:val="0"/>
                <w:lang w:val="en-US" w:eastAsia="zh-CN" w:bidi="ar-SA"/>
              </w:rPr>
              <w:t>%</w:t>
            </w:r>
            <w:r>
              <w:rPr>
                <w:rFonts w:hint="eastAsia"/>
                <w:color w:val="auto"/>
                <w:sz w:val="21"/>
                <w:szCs w:val="22"/>
                <w:highlight w:val="none"/>
                <w:rtl w:val="0"/>
                <w:lang w:val="en-US" w:eastAsia="zh-CN" w:bidi="ar-SA"/>
              </w:rPr>
              <w:t>，得2分</w:t>
            </w:r>
            <w:r>
              <w:rPr>
                <w:rFonts w:ascii="Calibri" w:hAnsi="Calibri"/>
                <w:color w:val="auto"/>
                <w:sz w:val="21"/>
                <w:szCs w:val="22"/>
                <w:highlight w:val="none"/>
                <w:rtl w:val="0"/>
                <w:lang w:val="en-US" w:eastAsia="zh-CN" w:bidi="ar-SA"/>
              </w:rPr>
              <w:t>；核心偿付能力充足率＜</w:t>
            </w:r>
            <w:r>
              <w:rPr>
                <w:rFonts w:hint="eastAsia"/>
                <w:color w:val="auto"/>
                <w:sz w:val="21"/>
                <w:szCs w:val="22"/>
                <w:highlight w:val="none"/>
                <w:rtl w:val="0"/>
                <w:lang w:val="en-US" w:eastAsia="zh-CN" w:bidi="ar-SA"/>
              </w:rPr>
              <w:t>50</w:t>
            </w:r>
            <w:r>
              <w:rPr>
                <w:rFonts w:ascii="Calibri" w:hAnsi="Calibri"/>
                <w:color w:val="auto"/>
                <w:sz w:val="21"/>
                <w:szCs w:val="22"/>
                <w:highlight w:val="none"/>
                <w:rtl w:val="0"/>
                <w:lang w:val="en-US" w:eastAsia="zh-CN" w:bidi="ar-SA"/>
              </w:rPr>
              <w:t>%，不得分。注：须提供</w:t>
            </w:r>
            <w:r>
              <w:rPr>
                <w:rFonts w:hint="eastAsia"/>
                <w:color w:val="auto"/>
                <w:sz w:val="21"/>
                <w:szCs w:val="22"/>
                <w:highlight w:val="none"/>
                <w:rtl w:val="0"/>
                <w:lang w:val="en-US" w:eastAsia="zh-CN" w:bidi="ar-SA"/>
              </w:rPr>
              <w:t>供应商</w:t>
            </w:r>
            <w:r>
              <w:rPr>
                <w:rFonts w:ascii="Calibri" w:hAnsi="Calibri"/>
                <w:color w:val="auto"/>
                <w:sz w:val="21"/>
                <w:szCs w:val="22"/>
                <w:highlight w:val="none"/>
                <w:rtl w:val="0"/>
                <w:lang w:val="en-US" w:eastAsia="zh-CN" w:bidi="ar-SA"/>
              </w:rPr>
              <w:t>总公司经审计的202</w:t>
            </w:r>
            <w:r>
              <w:rPr>
                <w:rFonts w:hint="eastAsia"/>
                <w:color w:val="auto"/>
                <w:sz w:val="21"/>
                <w:szCs w:val="22"/>
                <w:highlight w:val="none"/>
                <w:rtl w:val="0"/>
                <w:lang w:val="en-US" w:eastAsia="zh-CN" w:bidi="ar-SA"/>
              </w:rPr>
              <w:t>4</w:t>
            </w:r>
            <w:r>
              <w:rPr>
                <w:rFonts w:ascii="Calibri" w:hAnsi="Calibri"/>
                <w:color w:val="auto"/>
                <w:sz w:val="21"/>
                <w:szCs w:val="22"/>
                <w:highlight w:val="none"/>
                <w:rtl w:val="0"/>
                <w:lang w:val="en-US" w:eastAsia="zh-CN" w:bidi="ar-SA"/>
              </w:rPr>
              <w:t>年度核心偿付能力报告电子件并加盖</w:t>
            </w:r>
            <w:r>
              <w:rPr>
                <w:rFonts w:hint="eastAsia"/>
                <w:color w:val="auto"/>
                <w:sz w:val="21"/>
                <w:szCs w:val="22"/>
                <w:highlight w:val="none"/>
                <w:rtl w:val="0"/>
                <w:lang w:val="en-US" w:eastAsia="zh-CN" w:bidi="ar-SA"/>
              </w:rPr>
              <w:t>供应商</w:t>
            </w:r>
            <w:r>
              <w:rPr>
                <w:rFonts w:ascii="Calibri" w:hAnsi="Calibri"/>
                <w:color w:val="auto"/>
                <w:sz w:val="21"/>
                <w:szCs w:val="22"/>
                <w:highlight w:val="none"/>
                <w:rtl w:val="0"/>
                <w:lang w:val="en-US" w:eastAsia="zh-CN" w:bidi="ar-SA"/>
              </w:rPr>
              <w:t>公章，否则不得分。</w:t>
            </w:r>
          </w:p>
        </w:tc>
      </w:tr>
      <w:tr w14:paraId="2BE7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0" w:type="pct"/>
            <w:vMerge w:val="continue"/>
            <w:noWrap w:val="0"/>
            <w:vAlign w:val="center"/>
          </w:tcPr>
          <w:p w14:paraId="1D154266">
            <w:pPr>
              <w:widowControl w:val="0"/>
              <w:spacing w:after="0" w:afterAutospacing="0"/>
              <w:jc w:val="left"/>
              <w:rPr>
                <w:rFonts w:ascii="Calibri" w:hAnsi="Calibri"/>
                <w:color w:val="auto"/>
                <w:sz w:val="21"/>
                <w:szCs w:val="22"/>
                <w:highlight w:val="none"/>
                <w:lang w:val="en-US" w:eastAsia="zh-CN" w:bidi="ar-SA"/>
              </w:rPr>
            </w:pPr>
          </w:p>
        </w:tc>
        <w:tc>
          <w:tcPr>
            <w:tcW w:w="584" w:type="pct"/>
            <w:noWrap w:val="0"/>
            <w:vAlign w:val="center"/>
          </w:tcPr>
          <w:p w14:paraId="27276B45">
            <w:pPr>
              <w:widowControl w:val="0"/>
              <w:spacing w:after="0" w:afterAutospacing="0"/>
              <w:jc w:val="left"/>
              <w:rPr>
                <w:rFonts w:ascii="Calibri" w:hAnsi="Calibri"/>
                <w:color w:val="auto"/>
                <w:sz w:val="21"/>
                <w:szCs w:val="22"/>
                <w:highlight w:val="none"/>
                <w:lang w:val="en-US" w:eastAsia="zh-CN" w:bidi="ar-SA"/>
              </w:rPr>
            </w:pPr>
            <w:r>
              <w:rPr>
                <w:rFonts w:ascii="Calibri" w:hAnsi="Calibri"/>
                <w:color w:val="auto"/>
                <w:sz w:val="21"/>
                <w:szCs w:val="22"/>
                <w:highlight w:val="none"/>
                <w:rtl w:val="0"/>
                <w:lang w:val="en-US" w:eastAsia="zh-CN" w:bidi="ar-SA"/>
              </w:rPr>
              <w:t>赔偿限额</w:t>
            </w:r>
          </w:p>
        </w:tc>
        <w:tc>
          <w:tcPr>
            <w:tcW w:w="407" w:type="pct"/>
            <w:noWrap w:val="0"/>
            <w:vAlign w:val="center"/>
          </w:tcPr>
          <w:p w14:paraId="21F6FE96">
            <w:pPr>
              <w:widowControl w:val="0"/>
              <w:spacing w:after="0" w:afterAutospacing="0"/>
              <w:jc w:val="center"/>
              <w:rPr>
                <w:rFonts w:ascii="Calibri" w:hAnsi="Calibri"/>
                <w:color w:val="auto"/>
                <w:sz w:val="21"/>
                <w:szCs w:val="22"/>
                <w:highlight w:val="none"/>
                <w:lang w:val="en-US" w:eastAsia="zh-CN" w:bidi="ar-SA"/>
              </w:rPr>
            </w:pPr>
            <w:r>
              <w:rPr>
                <w:rFonts w:hint="eastAsia"/>
                <w:color w:val="auto"/>
                <w:sz w:val="21"/>
                <w:szCs w:val="22"/>
                <w:highlight w:val="none"/>
                <w:rtl w:val="0"/>
                <w:lang w:val="en-US" w:eastAsia="zh-CN" w:bidi="ar-SA"/>
              </w:rPr>
              <w:t>19</w:t>
            </w:r>
            <w:r>
              <w:rPr>
                <w:rFonts w:ascii="Calibri" w:hAnsi="Calibri"/>
                <w:color w:val="auto"/>
                <w:sz w:val="21"/>
                <w:szCs w:val="22"/>
                <w:highlight w:val="none"/>
                <w:rtl w:val="0"/>
                <w:lang w:val="en-US" w:eastAsia="zh-CN" w:bidi="ar-SA"/>
              </w:rPr>
              <w:t>.00</w:t>
            </w:r>
          </w:p>
        </w:tc>
        <w:tc>
          <w:tcPr>
            <w:tcW w:w="3616" w:type="pct"/>
            <w:noWrap w:val="0"/>
            <w:vAlign w:val="center"/>
          </w:tcPr>
          <w:p w14:paraId="10B93FB9">
            <w:pPr>
              <w:widowControl w:val="0"/>
              <w:spacing w:after="0" w:afterAutospacing="0"/>
              <w:jc w:val="left"/>
              <w:rPr>
                <w:rFonts w:ascii="Calibri" w:hAnsi="Calibri"/>
                <w:color w:val="auto"/>
                <w:sz w:val="21"/>
                <w:szCs w:val="22"/>
                <w:highlight w:val="none"/>
                <w:lang w:val="en-US" w:eastAsia="zh-CN" w:bidi="ar-SA"/>
              </w:rPr>
            </w:pPr>
            <w:r>
              <w:rPr>
                <w:rFonts w:ascii="Calibri" w:hAnsi="Calibri"/>
                <w:color w:val="auto"/>
                <w:sz w:val="21"/>
                <w:szCs w:val="22"/>
                <w:highlight w:val="none"/>
                <w:rtl w:val="0"/>
                <w:lang w:val="en-US" w:eastAsia="zh-CN" w:bidi="ar-SA"/>
              </w:rPr>
              <w:t>评标委员会根据</w:t>
            </w:r>
            <w:r>
              <w:rPr>
                <w:rFonts w:hint="eastAsia"/>
                <w:color w:val="auto"/>
                <w:sz w:val="21"/>
                <w:szCs w:val="22"/>
                <w:highlight w:val="none"/>
                <w:rtl w:val="0"/>
                <w:lang w:val="en-US" w:eastAsia="zh-CN" w:bidi="ar-SA"/>
              </w:rPr>
              <w:t>响应文件</w:t>
            </w:r>
            <w:r>
              <w:rPr>
                <w:rFonts w:ascii="Calibri" w:hAnsi="Calibri"/>
                <w:color w:val="auto"/>
                <w:sz w:val="21"/>
                <w:szCs w:val="22"/>
                <w:highlight w:val="none"/>
                <w:rtl w:val="0"/>
                <w:lang w:val="en-US" w:eastAsia="zh-CN" w:bidi="ar-SA"/>
              </w:rPr>
              <w:t>中明细报价表赔偿限额进行评审，共分为7项。以</w:t>
            </w:r>
            <w:r>
              <w:rPr>
                <w:rFonts w:hint="eastAsia"/>
                <w:color w:val="auto"/>
                <w:sz w:val="21"/>
                <w:szCs w:val="22"/>
                <w:highlight w:val="none"/>
                <w:rtl w:val="0"/>
                <w:lang w:val="en-US" w:eastAsia="zh-CN" w:bidi="ar-SA"/>
              </w:rPr>
              <w:t>供应商</w:t>
            </w:r>
            <w:r>
              <w:rPr>
                <w:rFonts w:ascii="Calibri" w:hAnsi="Calibri"/>
                <w:color w:val="auto"/>
                <w:sz w:val="21"/>
                <w:szCs w:val="22"/>
                <w:highlight w:val="none"/>
                <w:rtl w:val="0"/>
                <w:lang w:val="en-US" w:eastAsia="zh-CN" w:bidi="ar-SA"/>
              </w:rPr>
              <w:t>所报赔偿限额等于或大于本项目方案赔偿限额计算。 1、人身意外伤害身故赔偿限额30000元/人，得</w:t>
            </w:r>
            <w:r>
              <w:rPr>
                <w:rFonts w:hint="eastAsia"/>
                <w:color w:val="auto"/>
                <w:sz w:val="21"/>
                <w:szCs w:val="22"/>
                <w:highlight w:val="none"/>
                <w:rtl w:val="0"/>
                <w:lang w:val="en-US" w:eastAsia="zh-CN" w:bidi="ar-SA"/>
              </w:rPr>
              <w:t>6</w:t>
            </w:r>
            <w:r>
              <w:rPr>
                <w:rFonts w:ascii="Calibri" w:hAnsi="Calibri"/>
                <w:color w:val="auto"/>
                <w:sz w:val="21"/>
                <w:szCs w:val="22"/>
                <w:highlight w:val="none"/>
                <w:rtl w:val="0"/>
                <w:lang w:val="en-US" w:eastAsia="zh-CN" w:bidi="ar-SA"/>
              </w:rPr>
              <w:t>分</w:t>
            </w:r>
            <w:r>
              <w:rPr>
                <w:rFonts w:ascii="Calibri" w:hAnsi="Calibri"/>
                <w:color w:val="auto"/>
                <w:sz w:val="21"/>
                <w:szCs w:val="22"/>
                <w:highlight w:val="none"/>
                <w:rtl w:val="0"/>
                <w:lang w:val="en-US" w:eastAsia="zh-CN" w:bidi="ar-SA"/>
              </w:rPr>
              <w:t>； 2、人身意外伤害残疾根据伤残评定等级（</w:t>
            </w:r>
            <w:r>
              <w:rPr>
                <w:rFonts w:hint="eastAsia"/>
                <w:color w:val="auto"/>
                <w:sz w:val="21"/>
                <w:szCs w:val="22"/>
                <w:highlight w:val="none"/>
                <w:rtl w:val="0"/>
                <w:lang w:val="en-US" w:eastAsia="zh-CN" w:bidi="ar-SA"/>
              </w:rPr>
              <w:t>1-10</w:t>
            </w:r>
            <w:r>
              <w:rPr>
                <w:rFonts w:ascii="Calibri" w:hAnsi="Calibri"/>
                <w:color w:val="auto"/>
                <w:sz w:val="21"/>
                <w:szCs w:val="22"/>
                <w:highlight w:val="none"/>
                <w:rtl w:val="0"/>
                <w:lang w:val="en-US" w:eastAsia="zh-CN" w:bidi="ar-SA"/>
              </w:rPr>
              <w:t>级）确定赔付标准，赔偿限额每人60000元，得</w:t>
            </w:r>
            <w:r>
              <w:rPr>
                <w:rFonts w:hint="eastAsia"/>
                <w:color w:val="auto"/>
                <w:sz w:val="21"/>
                <w:szCs w:val="22"/>
                <w:highlight w:val="none"/>
                <w:rtl w:val="0"/>
                <w:lang w:val="en-US" w:eastAsia="zh-CN" w:bidi="ar-SA"/>
              </w:rPr>
              <w:t>6</w:t>
            </w:r>
            <w:r>
              <w:rPr>
                <w:rFonts w:ascii="Calibri" w:hAnsi="Calibri"/>
                <w:color w:val="auto"/>
                <w:sz w:val="21"/>
                <w:szCs w:val="22"/>
                <w:highlight w:val="none"/>
                <w:rtl w:val="0"/>
                <w:lang w:val="en-US" w:eastAsia="zh-CN" w:bidi="ar-SA"/>
              </w:rPr>
              <w:t>分</w:t>
            </w:r>
            <w:r>
              <w:rPr>
                <w:rFonts w:ascii="Calibri" w:hAnsi="Calibri"/>
                <w:color w:val="auto"/>
                <w:sz w:val="21"/>
                <w:szCs w:val="22"/>
                <w:highlight w:val="none"/>
                <w:rtl w:val="0"/>
                <w:lang w:val="en-US" w:eastAsia="zh-CN" w:bidi="ar-SA"/>
              </w:rPr>
              <w:t>； 3、附加意外伤害医疗赔偿限额26000元，得2分； 4、因重大疾病发生住院医疗费用自付部分，按70%补偿，补偿限额最高10000元，完全响应的，得1分，不完全响应的，本项不得分； 5、经二级及以上医疗机构首次确诊的重大疾病 28 种（依据中国保险行业协会与中国医师协会发布的《重大疾病保险的疾病定义使用规范（2020 年修订版）》）赔偿限额 10000元，完全响应的得 1 分，不完全响应的，不得分；采购需求中重大疾病 28 种的基础上，</w:t>
            </w:r>
            <w:r>
              <w:rPr>
                <w:rFonts w:hint="eastAsia"/>
                <w:color w:val="auto"/>
                <w:sz w:val="21"/>
                <w:szCs w:val="22"/>
                <w:highlight w:val="none"/>
                <w:rtl w:val="0"/>
                <w:lang w:val="en-US" w:eastAsia="zh-CN" w:bidi="ar-SA"/>
              </w:rPr>
              <w:t>供应商</w:t>
            </w:r>
            <w:r>
              <w:rPr>
                <w:rFonts w:ascii="Calibri" w:hAnsi="Calibri"/>
                <w:color w:val="auto"/>
                <w:sz w:val="21"/>
                <w:szCs w:val="22"/>
                <w:highlight w:val="none"/>
                <w:rtl w:val="0"/>
                <w:lang w:val="en-US" w:eastAsia="zh-CN" w:bidi="ar-SA"/>
              </w:rPr>
              <w:t>每增加一组重大疾病赔付种类的得 0.</w:t>
            </w:r>
            <w:r>
              <w:rPr>
                <w:rFonts w:hint="eastAsia"/>
                <w:color w:val="auto"/>
                <w:sz w:val="21"/>
                <w:szCs w:val="22"/>
                <w:highlight w:val="none"/>
                <w:rtl w:val="0"/>
                <w:lang w:val="en-US" w:eastAsia="zh-CN" w:bidi="ar-SA"/>
              </w:rPr>
              <w:t>5</w:t>
            </w:r>
            <w:r>
              <w:rPr>
                <w:rFonts w:ascii="Calibri" w:hAnsi="Calibri"/>
                <w:color w:val="auto"/>
                <w:sz w:val="21"/>
                <w:szCs w:val="22"/>
                <w:highlight w:val="none"/>
                <w:rtl w:val="0"/>
                <w:lang w:val="en-US" w:eastAsia="zh-CN" w:bidi="ar-SA"/>
              </w:rPr>
              <w:t>分，最高得 1 分，</w:t>
            </w:r>
            <w:r>
              <w:rPr>
                <w:rFonts w:hint="eastAsia"/>
                <w:color w:val="auto"/>
                <w:sz w:val="21"/>
                <w:szCs w:val="22"/>
                <w:highlight w:val="none"/>
                <w:rtl w:val="0"/>
                <w:lang w:val="en-US" w:eastAsia="zh-CN" w:bidi="ar-SA"/>
              </w:rPr>
              <w:t>供应商</w:t>
            </w:r>
            <w:r>
              <w:rPr>
                <w:rFonts w:ascii="Calibri" w:hAnsi="Calibri"/>
                <w:color w:val="auto"/>
                <w:sz w:val="21"/>
                <w:szCs w:val="22"/>
                <w:highlight w:val="none"/>
                <w:rtl w:val="0"/>
                <w:lang w:val="en-US" w:eastAsia="zh-CN" w:bidi="ar-SA"/>
              </w:rPr>
              <w:t>需提供承诺</w:t>
            </w:r>
            <w:r>
              <w:rPr>
                <w:rFonts w:hint="eastAsia" w:cs="Times New Roman"/>
                <w:color w:val="auto"/>
                <w:sz w:val="21"/>
                <w:szCs w:val="22"/>
                <w:highlight w:val="none"/>
                <w:rtl w:val="0"/>
                <w:lang w:val="en-US" w:eastAsia="zh-CN" w:bidi="ar-SA"/>
              </w:rPr>
              <w:t>（</w:t>
            </w:r>
            <w:r>
              <w:rPr>
                <w:rFonts w:hint="eastAsia"/>
                <w:color w:val="auto"/>
                <w:sz w:val="21"/>
                <w:szCs w:val="22"/>
                <w:highlight w:val="none"/>
                <w:rtl w:val="0"/>
                <w:lang w:val="en-US" w:eastAsia="zh-CN" w:bidi="ar-SA"/>
              </w:rPr>
              <w:t>承诺格式自拟并加盖供应商公章）</w:t>
            </w:r>
            <w:r>
              <w:rPr>
                <w:rFonts w:ascii="Calibri" w:hAnsi="Calibri"/>
                <w:color w:val="auto"/>
                <w:sz w:val="21"/>
                <w:szCs w:val="22"/>
                <w:highlight w:val="none"/>
                <w:rtl w:val="0"/>
                <w:lang w:val="en-US" w:eastAsia="zh-CN" w:bidi="ar-SA"/>
              </w:rPr>
              <w:t>，未提供的不得分；本项最高得 2 分。6、意外伤害住院津贴、重大疾病住院津贴赔偿限额100元/天/人，最高90天，免赔1天，完全响应的，本项得分1分，不完全响应的，本项不得分；7、在医保定点医疗机构住院发生的医保政策范围内住院费用（外购药除外），经基本医保、大病保险、医疗救助、低收入农户大病补充保险账户支付等医保实际报销后，剩余个人自付部分（不含丙类费用），按照起付线10000元，补偿比例50%，限额5000元/人/年予以补偿，完全响应的，得1分，不完全响应的，本项不得分。</w:t>
            </w:r>
          </w:p>
        </w:tc>
      </w:tr>
      <w:tr w14:paraId="309F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trPr>
        <w:tc>
          <w:tcPr>
            <w:tcW w:w="390" w:type="pct"/>
            <w:noWrap w:val="0"/>
            <w:vAlign w:val="center"/>
          </w:tcPr>
          <w:p w14:paraId="779FC160">
            <w:pPr>
              <w:widowControl w:val="0"/>
              <w:spacing w:after="0" w:afterAutospacing="0"/>
              <w:jc w:val="left"/>
              <w:rPr>
                <w:rFonts w:hint="default" w:ascii="Calibri" w:hAnsi="Calibri"/>
                <w:color w:val="auto"/>
                <w:sz w:val="21"/>
                <w:szCs w:val="22"/>
                <w:highlight w:val="none"/>
                <w:rtl w:val="0"/>
                <w:lang w:val="en-US" w:eastAsia="zh-CN" w:bidi="ar-SA"/>
              </w:rPr>
            </w:pPr>
            <w:r>
              <w:rPr>
                <w:rFonts w:ascii="Calibri" w:hAnsi="Calibri"/>
                <w:color w:val="auto"/>
                <w:sz w:val="21"/>
                <w:szCs w:val="22"/>
                <w:highlight w:val="none"/>
                <w:rtl w:val="0"/>
                <w:lang w:val="en-US" w:eastAsia="zh-CN" w:bidi="ar-SA"/>
              </w:rPr>
              <w:t>企业经营业绩、信誉</w:t>
            </w:r>
          </w:p>
          <w:p w14:paraId="05470444">
            <w:pPr>
              <w:widowControl w:val="0"/>
              <w:spacing w:after="0" w:afterAutospacing="0"/>
              <w:jc w:val="left"/>
              <w:rPr>
                <w:rFonts w:ascii="Calibri" w:hAnsi="Calibri"/>
                <w:color w:val="auto"/>
                <w:sz w:val="21"/>
                <w:szCs w:val="22"/>
                <w:highlight w:val="none"/>
                <w:lang w:val="en-US" w:eastAsia="zh-CN" w:bidi="ar-SA"/>
              </w:rPr>
            </w:pPr>
          </w:p>
        </w:tc>
        <w:tc>
          <w:tcPr>
            <w:tcW w:w="584" w:type="pct"/>
            <w:noWrap w:val="0"/>
            <w:vAlign w:val="center"/>
          </w:tcPr>
          <w:p w14:paraId="27BFEBEE">
            <w:pPr>
              <w:widowControl w:val="0"/>
              <w:spacing w:after="0" w:afterAutospacing="0"/>
              <w:jc w:val="center"/>
              <w:rPr>
                <w:rFonts w:hint="eastAsia"/>
                <w:color w:val="auto"/>
                <w:sz w:val="21"/>
                <w:szCs w:val="22"/>
                <w:highlight w:val="none"/>
                <w:rtl w:val="0"/>
                <w:lang w:val="en-US" w:eastAsia="zh-CN" w:bidi="ar-SA"/>
              </w:rPr>
            </w:pPr>
          </w:p>
          <w:p w14:paraId="667712B3">
            <w:pPr>
              <w:widowControl w:val="0"/>
              <w:spacing w:after="0" w:afterAutospacing="0"/>
              <w:jc w:val="both"/>
              <w:rPr>
                <w:rFonts w:hint="default" w:ascii="Calibri" w:hAnsi="Calibri" w:eastAsia="宋体" w:cs="Times New Roman"/>
                <w:color w:val="auto"/>
                <w:sz w:val="21"/>
                <w:szCs w:val="22"/>
                <w:highlight w:val="none"/>
                <w:rtl w:val="0"/>
                <w:lang w:val="en-US" w:eastAsia="zh-CN" w:bidi="ar-SA"/>
              </w:rPr>
            </w:pPr>
            <w:r>
              <w:rPr>
                <w:rFonts w:hint="eastAsia"/>
                <w:color w:val="auto"/>
                <w:sz w:val="21"/>
                <w:szCs w:val="22"/>
                <w:highlight w:val="none"/>
                <w:rtl w:val="0"/>
                <w:lang w:val="en-US" w:eastAsia="zh-CN" w:bidi="ar-SA"/>
              </w:rPr>
              <w:t>风险综合评级</w:t>
            </w:r>
          </w:p>
        </w:tc>
        <w:tc>
          <w:tcPr>
            <w:tcW w:w="407" w:type="pct"/>
            <w:noWrap w:val="0"/>
            <w:vAlign w:val="center"/>
          </w:tcPr>
          <w:p w14:paraId="714F6630">
            <w:pPr>
              <w:widowControl w:val="0"/>
              <w:spacing w:after="0" w:afterAutospacing="0"/>
              <w:jc w:val="center"/>
              <w:rPr>
                <w:rFonts w:hint="default" w:ascii="Calibri" w:hAnsi="Calibri" w:eastAsia="宋体" w:cs="Times New Roman"/>
                <w:color w:val="auto"/>
                <w:sz w:val="21"/>
                <w:szCs w:val="22"/>
                <w:highlight w:val="none"/>
                <w:rtl w:val="0"/>
                <w:lang w:val="en-US" w:eastAsia="zh-CN" w:bidi="ar-SA"/>
              </w:rPr>
            </w:pPr>
            <w:r>
              <w:rPr>
                <w:rFonts w:hint="eastAsia"/>
                <w:color w:val="auto"/>
                <w:sz w:val="21"/>
                <w:szCs w:val="22"/>
                <w:highlight w:val="none"/>
                <w:rtl w:val="0"/>
                <w:lang w:val="en-US" w:eastAsia="zh-CN" w:bidi="ar-SA"/>
              </w:rPr>
              <w:t>5.00</w:t>
            </w:r>
          </w:p>
        </w:tc>
        <w:tc>
          <w:tcPr>
            <w:tcW w:w="3616" w:type="pct"/>
            <w:noWrap w:val="0"/>
            <w:vAlign w:val="center"/>
          </w:tcPr>
          <w:p w14:paraId="37D6A165">
            <w:pPr>
              <w:widowControl w:val="0"/>
              <w:spacing w:after="0" w:afterAutospacing="0"/>
              <w:jc w:val="left"/>
              <w:rPr>
                <w:rFonts w:hint="default" w:ascii="Calibri" w:hAnsi="Calibri"/>
                <w:color w:val="auto"/>
                <w:sz w:val="21"/>
                <w:szCs w:val="22"/>
                <w:highlight w:val="none"/>
                <w:rtl w:val="0"/>
                <w:lang w:val="en-US" w:eastAsia="zh-CN" w:bidi="ar-SA"/>
              </w:rPr>
            </w:pPr>
            <w:r>
              <w:rPr>
                <w:rFonts w:hint="eastAsia"/>
                <w:color w:val="auto"/>
                <w:sz w:val="21"/>
                <w:szCs w:val="22"/>
                <w:highlight w:val="none"/>
                <w:rtl w:val="0"/>
                <w:lang w:val="en-US" w:eastAsia="zh-CN" w:bidi="ar-SA"/>
              </w:rPr>
              <w:t>供应商</w:t>
            </w:r>
            <w:r>
              <w:rPr>
                <w:rFonts w:hint="default" w:ascii="Calibri" w:hAnsi="Calibri"/>
                <w:color w:val="auto"/>
                <w:sz w:val="21"/>
                <w:szCs w:val="22"/>
                <w:highlight w:val="none"/>
                <w:rtl w:val="0"/>
                <w:lang w:val="en-US" w:eastAsia="zh-CN" w:bidi="ar-SA"/>
              </w:rPr>
              <w:t>总公司经中国银行保险监督管理委员会评定风险综合评级</w:t>
            </w:r>
            <w:r>
              <w:rPr>
                <w:rFonts w:hint="eastAsia"/>
                <w:color w:val="auto"/>
                <w:sz w:val="21"/>
                <w:szCs w:val="22"/>
                <w:highlight w:val="none"/>
                <w:rtl w:val="0"/>
                <w:lang w:val="en-US" w:eastAsia="zh-CN" w:bidi="ar-SA"/>
              </w:rPr>
              <w:t>:评级为A类（含AAA级、AA级、A级）</w:t>
            </w:r>
            <w:r>
              <w:rPr>
                <w:rFonts w:hint="default" w:ascii="Calibri" w:hAnsi="Calibri"/>
                <w:color w:val="auto"/>
                <w:sz w:val="21"/>
                <w:szCs w:val="22"/>
                <w:highlight w:val="none"/>
                <w:rtl w:val="0"/>
                <w:lang w:val="en-US" w:eastAsia="zh-CN" w:bidi="ar-SA"/>
              </w:rPr>
              <w:t>的得</w:t>
            </w:r>
            <w:r>
              <w:rPr>
                <w:rFonts w:hint="eastAsia"/>
                <w:color w:val="auto"/>
                <w:sz w:val="21"/>
                <w:szCs w:val="22"/>
                <w:highlight w:val="none"/>
                <w:rtl w:val="0"/>
                <w:lang w:val="en-US" w:eastAsia="zh-CN" w:bidi="ar-SA"/>
              </w:rPr>
              <w:t>5</w:t>
            </w:r>
            <w:r>
              <w:rPr>
                <w:rFonts w:hint="default" w:ascii="Calibri" w:hAnsi="Calibri"/>
                <w:color w:val="auto"/>
                <w:sz w:val="21"/>
                <w:szCs w:val="22"/>
                <w:highlight w:val="none"/>
                <w:rtl w:val="0"/>
                <w:lang w:val="en-US" w:eastAsia="zh-CN" w:bidi="ar-SA"/>
              </w:rPr>
              <w:t>分，</w:t>
            </w:r>
            <w:r>
              <w:rPr>
                <w:rFonts w:hint="eastAsia"/>
                <w:color w:val="auto"/>
                <w:sz w:val="21"/>
                <w:szCs w:val="22"/>
                <w:highlight w:val="none"/>
                <w:rtl w:val="0"/>
                <w:lang w:val="en-US" w:eastAsia="zh-CN" w:bidi="ar-SA"/>
              </w:rPr>
              <w:t>评级为B类（BBB、BB、B）</w:t>
            </w:r>
            <w:r>
              <w:rPr>
                <w:rFonts w:hint="default" w:ascii="Calibri" w:hAnsi="Calibri"/>
                <w:color w:val="auto"/>
                <w:sz w:val="21"/>
                <w:szCs w:val="22"/>
                <w:highlight w:val="none"/>
                <w:rtl w:val="0"/>
                <w:lang w:val="en-US" w:eastAsia="zh-CN" w:bidi="ar-SA"/>
              </w:rPr>
              <w:t>的得</w:t>
            </w:r>
            <w:r>
              <w:rPr>
                <w:rFonts w:hint="eastAsia"/>
                <w:color w:val="auto"/>
                <w:sz w:val="21"/>
                <w:szCs w:val="22"/>
                <w:highlight w:val="none"/>
                <w:rtl w:val="0"/>
                <w:lang w:val="en-US" w:eastAsia="zh-CN" w:bidi="ar-SA"/>
              </w:rPr>
              <w:t>2</w:t>
            </w:r>
            <w:r>
              <w:rPr>
                <w:rFonts w:hint="default" w:ascii="Calibri" w:hAnsi="Calibri"/>
                <w:color w:val="auto"/>
                <w:sz w:val="21"/>
                <w:szCs w:val="22"/>
                <w:highlight w:val="none"/>
                <w:rtl w:val="0"/>
                <w:lang w:val="en-US" w:eastAsia="zh-CN" w:bidi="ar-SA"/>
              </w:rPr>
              <w:t>分</w:t>
            </w:r>
            <w:r>
              <w:rPr>
                <w:rFonts w:hint="eastAsia"/>
                <w:color w:val="auto"/>
                <w:sz w:val="21"/>
                <w:szCs w:val="22"/>
                <w:highlight w:val="none"/>
                <w:rtl w:val="0"/>
                <w:lang w:val="en-US" w:eastAsia="zh-CN" w:bidi="ar-SA"/>
              </w:rPr>
              <w:t>,评级为CCC级及以下不得分</w:t>
            </w:r>
            <w:r>
              <w:rPr>
                <w:rFonts w:hint="default" w:ascii="Calibri" w:hAnsi="Calibri"/>
                <w:color w:val="auto"/>
                <w:sz w:val="21"/>
                <w:szCs w:val="22"/>
                <w:highlight w:val="none"/>
                <w:rtl w:val="0"/>
                <w:lang w:val="en-US" w:eastAsia="zh-CN" w:bidi="ar-SA"/>
              </w:rPr>
              <w:t>。需提供2024年第4季度C</w:t>
            </w:r>
            <w:r>
              <w:rPr>
                <w:rFonts w:hint="eastAsia"/>
                <w:color w:val="auto"/>
                <w:sz w:val="21"/>
                <w:szCs w:val="22"/>
                <w:highlight w:val="none"/>
                <w:rtl w:val="0"/>
                <w:lang w:val="en-US" w:eastAsia="zh-CN" w:bidi="ar-SA"/>
              </w:rPr>
              <w:t>-</w:t>
            </w:r>
            <w:r>
              <w:rPr>
                <w:rFonts w:hint="default" w:ascii="Calibri" w:hAnsi="Calibri"/>
                <w:color w:val="auto"/>
                <w:sz w:val="21"/>
                <w:szCs w:val="22"/>
                <w:highlight w:val="none"/>
                <w:rtl w:val="0"/>
                <w:lang w:val="en-US" w:eastAsia="zh-CN" w:bidi="ar-SA"/>
              </w:rPr>
              <w:t>ROS</w:t>
            </w:r>
            <w:r>
              <w:rPr>
                <w:rFonts w:hint="eastAsia"/>
                <w:color w:val="auto"/>
                <w:sz w:val="21"/>
                <w:szCs w:val="22"/>
                <w:highlight w:val="none"/>
                <w:rtl w:val="0"/>
                <w:lang w:val="en-US" w:eastAsia="zh-CN" w:bidi="ar-SA"/>
              </w:rPr>
              <w:t>S</w:t>
            </w:r>
            <w:r>
              <w:rPr>
                <w:rFonts w:hint="default" w:ascii="Calibri" w:hAnsi="Calibri"/>
                <w:color w:val="auto"/>
                <w:sz w:val="21"/>
                <w:szCs w:val="22"/>
                <w:highlight w:val="none"/>
                <w:rtl w:val="0"/>
                <w:lang w:val="en-US" w:eastAsia="zh-CN" w:bidi="ar-SA"/>
              </w:rPr>
              <w:t>国家金融监督管理总局偿付能力监管信息系统截屏</w:t>
            </w:r>
            <w:r>
              <w:rPr>
                <w:rFonts w:hint="eastAsia"/>
                <w:color w:val="auto"/>
                <w:sz w:val="21"/>
                <w:szCs w:val="22"/>
                <w:highlight w:val="none"/>
                <w:rtl w:val="0"/>
                <w:lang w:val="en-US" w:eastAsia="zh-CN" w:bidi="ar-SA"/>
              </w:rPr>
              <w:t>加盖供应商</w:t>
            </w:r>
            <w:r>
              <w:rPr>
                <w:rFonts w:hint="default" w:ascii="Calibri" w:hAnsi="Calibri"/>
                <w:color w:val="auto"/>
                <w:sz w:val="21"/>
                <w:szCs w:val="22"/>
                <w:highlight w:val="none"/>
                <w:rtl w:val="0"/>
                <w:lang w:val="en-US" w:eastAsia="zh-CN" w:bidi="ar-SA"/>
              </w:rPr>
              <w:t>公章。</w:t>
            </w:r>
          </w:p>
        </w:tc>
      </w:tr>
      <w:tr w14:paraId="1B64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0" w:type="pct"/>
            <w:vMerge w:val="restart"/>
            <w:noWrap w:val="0"/>
            <w:vAlign w:val="center"/>
          </w:tcPr>
          <w:p w14:paraId="0DB245C9">
            <w:pPr>
              <w:widowControl w:val="0"/>
              <w:spacing w:after="0" w:afterAutospacing="0"/>
              <w:jc w:val="left"/>
              <w:rPr>
                <w:rFonts w:ascii="Calibri" w:hAnsi="Calibri"/>
                <w:color w:val="auto"/>
                <w:sz w:val="21"/>
                <w:szCs w:val="22"/>
                <w:highlight w:val="none"/>
                <w:lang w:val="en-US" w:eastAsia="zh-CN" w:bidi="ar-SA"/>
              </w:rPr>
            </w:pPr>
            <w:r>
              <w:rPr>
                <w:rFonts w:ascii="Calibri" w:hAnsi="Calibri"/>
                <w:color w:val="auto"/>
                <w:sz w:val="21"/>
                <w:szCs w:val="22"/>
                <w:highlight w:val="none"/>
                <w:rtl w:val="0"/>
                <w:lang w:val="en-US" w:eastAsia="zh-CN" w:bidi="ar-SA"/>
              </w:rPr>
              <w:t>项目实施方案</w:t>
            </w:r>
          </w:p>
        </w:tc>
        <w:tc>
          <w:tcPr>
            <w:tcW w:w="584" w:type="pct"/>
            <w:noWrap w:val="0"/>
            <w:vAlign w:val="center"/>
          </w:tcPr>
          <w:p w14:paraId="75E3C3E1">
            <w:pPr>
              <w:widowControl w:val="0"/>
              <w:spacing w:after="0" w:afterAutospacing="0"/>
              <w:jc w:val="left"/>
              <w:rPr>
                <w:rFonts w:ascii="Calibri" w:hAnsi="Calibri"/>
                <w:color w:val="auto"/>
                <w:sz w:val="21"/>
                <w:szCs w:val="22"/>
                <w:highlight w:val="none"/>
                <w:lang w:val="en-US" w:eastAsia="zh-CN" w:bidi="ar-SA"/>
              </w:rPr>
            </w:pPr>
            <w:r>
              <w:rPr>
                <w:rFonts w:ascii="Calibri" w:hAnsi="Calibri"/>
                <w:color w:val="auto"/>
                <w:sz w:val="21"/>
                <w:szCs w:val="22"/>
                <w:highlight w:val="none"/>
                <w:rtl w:val="0"/>
                <w:lang w:val="en-US" w:eastAsia="zh-CN" w:bidi="ar-SA"/>
              </w:rPr>
              <w:t>承保服务</w:t>
            </w:r>
          </w:p>
        </w:tc>
        <w:tc>
          <w:tcPr>
            <w:tcW w:w="407" w:type="pct"/>
            <w:noWrap w:val="0"/>
            <w:vAlign w:val="center"/>
          </w:tcPr>
          <w:p w14:paraId="433A87D9">
            <w:pPr>
              <w:widowControl w:val="0"/>
              <w:spacing w:after="0" w:afterAutospacing="0"/>
              <w:jc w:val="center"/>
              <w:rPr>
                <w:rFonts w:ascii="Calibri" w:hAnsi="Calibri"/>
                <w:color w:val="auto"/>
                <w:sz w:val="21"/>
                <w:szCs w:val="22"/>
                <w:highlight w:val="none"/>
                <w:lang w:val="en-US" w:eastAsia="zh-CN" w:bidi="ar-SA"/>
              </w:rPr>
            </w:pPr>
            <w:r>
              <w:rPr>
                <w:rFonts w:hint="eastAsia"/>
                <w:color w:val="auto"/>
                <w:sz w:val="21"/>
                <w:szCs w:val="22"/>
                <w:highlight w:val="none"/>
                <w:rtl w:val="0"/>
                <w:lang w:val="en-US" w:eastAsia="zh-CN" w:bidi="ar-SA"/>
              </w:rPr>
              <w:t>9</w:t>
            </w:r>
            <w:r>
              <w:rPr>
                <w:rFonts w:ascii="Calibri" w:hAnsi="Calibri"/>
                <w:color w:val="auto"/>
                <w:sz w:val="21"/>
                <w:szCs w:val="22"/>
                <w:highlight w:val="none"/>
                <w:rtl w:val="0"/>
                <w:lang w:val="en-US" w:eastAsia="zh-CN" w:bidi="ar-SA"/>
              </w:rPr>
              <w:t>.00</w:t>
            </w:r>
          </w:p>
        </w:tc>
        <w:tc>
          <w:tcPr>
            <w:tcW w:w="3616" w:type="pct"/>
            <w:noWrap w:val="0"/>
            <w:vAlign w:val="center"/>
          </w:tcPr>
          <w:p w14:paraId="48F126D2">
            <w:pPr>
              <w:widowControl w:val="0"/>
              <w:numPr>
                <w:ilvl w:val="0"/>
                <w:numId w:val="0"/>
              </w:numPr>
              <w:spacing w:after="0" w:afterAutospacing="0"/>
              <w:jc w:val="left"/>
              <w:rPr>
                <w:rFonts w:ascii="Calibri" w:hAnsi="Calibri"/>
                <w:color w:val="auto"/>
                <w:sz w:val="21"/>
                <w:szCs w:val="22"/>
                <w:highlight w:val="none"/>
                <w:rtl w:val="0"/>
                <w:lang w:val="en-US" w:eastAsia="zh-CN" w:bidi="ar-SA"/>
              </w:rPr>
            </w:pPr>
            <w:r>
              <w:rPr>
                <w:rFonts w:hint="eastAsia"/>
                <w:color w:val="auto"/>
                <w:sz w:val="21"/>
                <w:szCs w:val="22"/>
                <w:highlight w:val="none"/>
                <w:rtl w:val="0"/>
                <w:lang w:val="en-US" w:eastAsia="zh-CN" w:bidi="ar-SA"/>
              </w:rPr>
              <w:t>供应商</w:t>
            </w:r>
            <w:r>
              <w:rPr>
                <w:rFonts w:ascii="Calibri" w:hAnsi="Calibri"/>
                <w:color w:val="auto"/>
                <w:sz w:val="21"/>
                <w:szCs w:val="22"/>
                <w:highlight w:val="none"/>
                <w:rtl w:val="0"/>
                <w:lang w:val="en-US" w:eastAsia="zh-CN" w:bidi="ar-SA"/>
              </w:rPr>
              <w:t>提供的承保服务</w:t>
            </w:r>
            <w:r>
              <w:rPr>
                <w:rFonts w:hint="eastAsia"/>
                <w:color w:val="auto"/>
                <w:sz w:val="21"/>
                <w:szCs w:val="22"/>
                <w:highlight w:val="none"/>
                <w:rtl w:val="0"/>
                <w:lang w:val="en-US" w:eastAsia="zh-CN" w:bidi="ar-SA"/>
              </w:rPr>
              <w:t>方案：</w:t>
            </w:r>
            <w:r>
              <w:rPr>
                <w:rFonts w:ascii="Calibri" w:hAnsi="Calibri"/>
                <w:color w:val="auto"/>
                <w:sz w:val="21"/>
                <w:szCs w:val="22"/>
                <w:highlight w:val="none"/>
                <w:rtl w:val="0"/>
                <w:lang w:val="en-US" w:eastAsia="zh-CN" w:bidi="ar-SA"/>
              </w:rPr>
              <w:t>操作模式专业性高，承保服务计划详细有利于被保险人，服务流程清晰，优于采购需求的得</w:t>
            </w:r>
            <w:r>
              <w:rPr>
                <w:rFonts w:hint="eastAsia"/>
                <w:color w:val="auto"/>
                <w:sz w:val="21"/>
                <w:szCs w:val="22"/>
                <w:highlight w:val="none"/>
                <w:rtl w:val="0"/>
                <w:lang w:val="en-US" w:eastAsia="zh-CN" w:bidi="ar-SA"/>
              </w:rPr>
              <w:t>9</w:t>
            </w:r>
            <w:r>
              <w:rPr>
                <w:rFonts w:ascii="Calibri" w:hAnsi="Calibri"/>
                <w:color w:val="auto"/>
                <w:sz w:val="21"/>
                <w:szCs w:val="22"/>
                <w:highlight w:val="none"/>
                <w:rtl w:val="0"/>
                <w:lang w:val="en-US" w:eastAsia="zh-CN" w:bidi="ar-SA"/>
              </w:rPr>
              <w:t>分；承保服务操作模式专业性较高，承保服务计划较详细，服务流程比较清晰，满足采购需求的得</w:t>
            </w:r>
            <w:r>
              <w:rPr>
                <w:rFonts w:hint="eastAsia"/>
                <w:color w:val="auto"/>
                <w:sz w:val="21"/>
                <w:szCs w:val="22"/>
                <w:highlight w:val="none"/>
                <w:rtl w:val="0"/>
                <w:lang w:val="en-US" w:eastAsia="zh-CN" w:bidi="ar-SA"/>
              </w:rPr>
              <w:t>6</w:t>
            </w:r>
            <w:r>
              <w:rPr>
                <w:rFonts w:ascii="Calibri" w:hAnsi="Calibri"/>
                <w:color w:val="auto"/>
                <w:sz w:val="21"/>
                <w:szCs w:val="22"/>
                <w:highlight w:val="none"/>
                <w:rtl w:val="0"/>
                <w:lang w:val="en-US" w:eastAsia="zh-CN" w:bidi="ar-SA"/>
              </w:rPr>
              <w:t>分；承保服务操作模式专业性一般，承保服务计划粗略，服务流程不清晰，基本满足采购需求的得</w:t>
            </w:r>
            <w:r>
              <w:rPr>
                <w:rFonts w:hint="eastAsia"/>
                <w:color w:val="auto"/>
                <w:sz w:val="21"/>
                <w:szCs w:val="22"/>
                <w:highlight w:val="none"/>
                <w:rtl w:val="0"/>
                <w:lang w:val="en-US" w:eastAsia="zh-CN" w:bidi="ar-SA"/>
              </w:rPr>
              <w:t>3</w:t>
            </w:r>
            <w:r>
              <w:rPr>
                <w:rFonts w:ascii="Calibri" w:hAnsi="Calibri"/>
                <w:color w:val="auto"/>
                <w:sz w:val="21"/>
                <w:szCs w:val="22"/>
                <w:highlight w:val="none"/>
                <w:rtl w:val="0"/>
                <w:lang w:val="en-US" w:eastAsia="zh-CN" w:bidi="ar-SA"/>
              </w:rPr>
              <w:t>分；没有内容不得分。</w:t>
            </w:r>
          </w:p>
        </w:tc>
      </w:tr>
      <w:tr w14:paraId="662F1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0" w:type="pct"/>
            <w:vMerge w:val="continue"/>
            <w:noWrap w:val="0"/>
            <w:vAlign w:val="center"/>
          </w:tcPr>
          <w:p w14:paraId="01EAE9F4">
            <w:pPr>
              <w:widowControl w:val="0"/>
              <w:spacing w:after="0" w:afterAutospacing="0"/>
              <w:jc w:val="left"/>
              <w:rPr>
                <w:rFonts w:ascii="Calibri" w:hAnsi="Calibri"/>
                <w:color w:val="auto"/>
                <w:sz w:val="21"/>
                <w:szCs w:val="22"/>
                <w:highlight w:val="none"/>
                <w:lang w:val="en-US" w:eastAsia="zh-CN" w:bidi="ar-SA"/>
              </w:rPr>
            </w:pPr>
          </w:p>
        </w:tc>
        <w:tc>
          <w:tcPr>
            <w:tcW w:w="584" w:type="pct"/>
            <w:noWrap w:val="0"/>
            <w:vAlign w:val="center"/>
          </w:tcPr>
          <w:p w14:paraId="60880F6D">
            <w:pPr>
              <w:widowControl w:val="0"/>
              <w:spacing w:after="0" w:afterAutospacing="0"/>
              <w:jc w:val="left"/>
              <w:rPr>
                <w:rFonts w:ascii="Calibri" w:hAnsi="Calibri"/>
                <w:color w:val="auto"/>
                <w:sz w:val="21"/>
                <w:szCs w:val="22"/>
                <w:highlight w:val="none"/>
                <w:lang w:val="en-US" w:eastAsia="zh-CN" w:bidi="ar-SA"/>
              </w:rPr>
            </w:pPr>
            <w:r>
              <w:rPr>
                <w:rFonts w:ascii="Calibri" w:hAnsi="Calibri"/>
                <w:color w:val="auto"/>
                <w:sz w:val="21"/>
                <w:szCs w:val="22"/>
                <w:highlight w:val="none"/>
                <w:rtl w:val="0"/>
                <w:lang w:val="en-US" w:eastAsia="zh-CN" w:bidi="ar-SA"/>
              </w:rPr>
              <w:t>理赔服务</w:t>
            </w:r>
          </w:p>
        </w:tc>
        <w:tc>
          <w:tcPr>
            <w:tcW w:w="407" w:type="pct"/>
            <w:noWrap w:val="0"/>
            <w:vAlign w:val="center"/>
          </w:tcPr>
          <w:p w14:paraId="7E20562E">
            <w:pPr>
              <w:widowControl w:val="0"/>
              <w:spacing w:after="0" w:afterAutospacing="0"/>
              <w:jc w:val="center"/>
              <w:rPr>
                <w:rFonts w:ascii="Calibri" w:hAnsi="Calibri"/>
                <w:color w:val="auto"/>
                <w:sz w:val="21"/>
                <w:szCs w:val="22"/>
                <w:highlight w:val="none"/>
                <w:lang w:val="en-US" w:eastAsia="zh-CN" w:bidi="ar-SA"/>
              </w:rPr>
            </w:pPr>
            <w:r>
              <w:rPr>
                <w:rFonts w:hint="eastAsia"/>
                <w:color w:val="auto"/>
                <w:sz w:val="21"/>
                <w:szCs w:val="22"/>
                <w:highlight w:val="none"/>
                <w:rtl w:val="0"/>
                <w:lang w:val="en-US" w:eastAsia="zh-CN" w:bidi="ar-SA"/>
              </w:rPr>
              <w:t>18</w:t>
            </w:r>
            <w:r>
              <w:rPr>
                <w:rFonts w:ascii="Calibri" w:hAnsi="Calibri"/>
                <w:color w:val="auto"/>
                <w:sz w:val="21"/>
                <w:szCs w:val="22"/>
                <w:highlight w:val="none"/>
                <w:rtl w:val="0"/>
                <w:lang w:val="en-US" w:eastAsia="zh-CN" w:bidi="ar-SA"/>
              </w:rPr>
              <w:t>.00</w:t>
            </w:r>
          </w:p>
        </w:tc>
        <w:tc>
          <w:tcPr>
            <w:tcW w:w="3616" w:type="pct"/>
            <w:noWrap w:val="0"/>
            <w:vAlign w:val="center"/>
          </w:tcPr>
          <w:p w14:paraId="7D3662CC">
            <w:pPr>
              <w:widowControl w:val="0"/>
              <w:numPr>
                <w:ilvl w:val="0"/>
                <w:numId w:val="0"/>
              </w:numPr>
              <w:spacing w:after="0" w:afterAutospacing="0"/>
              <w:jc w:val="left"/>
              <w:rPr>
                <w:rFonts w:ascii="Calibri" w:hAnsi="Calibri"/>
                <w:color w:val="auto"/>
                <w:sz w:val="21"/>
                <w:szCs w:val="22"/>
                <w:highlight w:val="none"/>
                <w:rtl w:val="0"/>
                <w:lang w:val="en-US" w:eastAsia="zh-CN" w:bidi="ar-SA"/>
              </w:rPr>
            </w:pPr>
            <w:r>
              <w:rPr>
                <w:rFonts w:hint="eastAsia"/>
                <w:color w:val="auto"/>
                <w:sz w:val="21"/>
                <w:szCs w:val="22"/>
                <w:highlight w:val="none"/>
                <w:rtl w:val="0"/>
                <w:lang w:val="en-US" w:eastAsia="zh-CN" w:bidi="ar-SA"/>
              </w:rPr>
              <w:t>1、</w:t>
            </w:r>
            <w:r>
              <w:rPr>
                <w:rFonts w:ascii="Calibri" w:hAnsi="Calibri"/>
                <w:color w:val="auto"/>
                <w:sz w:val="21"/>
                <w:szCs w:val="22"/>
                <w:highlight w:val="none"/>
                <w:rtl w:val="0"/>
                <w:lang w:val="en-US" w:eastAsia="zh-CN" w:bidi="ar-SA"/>
              </w:rPr>
              <w:t>建立理赔绿色通道</w:t>
            </w:r>
            <w:r>
              <w:rPr>
                <w:rFonts w:hint="eastAsia"/>
                <w:color w:val="auto"/>
                <w:sz w:val="21"/>
                <w:szCs w:val="22"/>
                <w:highlight w:val="none"/>
                <w:rtl w:val="0"/>
                <w:lang w:val="en-US" w:eastAsia="zh-CN" w:bidi="ar-SA"/>
              </w:rPr>
              <w:t>：</w:t>
            </w:r>
            <w:r>
              <w:rPr>
                <w:rFonts w:ascii="Calibri" w:hAnsi="Calibri"/>
                <w:color w:val="auto"/>
                <w:sz w:val="21"/>
                <w:szCs w:val="22"/>
                <w:highlight w:val="none"/>
                <w:rtl w:val="0"/>
                <w:lang w:val="en-US" w:eastAsia="zh-CN" w:bidi="ar-SA"/>
              </w:rPr>
              <w:t>24小时报案热线和专项服务人员联系方式，其中专项服务人员电话24小时开机（提供号码），承诺的得</w:t>
            </w:r>
            <w:r>
              <w:rPr>
                <w:rFonts w:hint="eastAsia"/>
                <w:color w:val="auto"/>
                <w:sz w:val="21"/>
                <w:szCs w:val="22"/>
                <w:highlight w:val="none"/>
                <w:rtl w:val="0"/>
                <w:lang w:val="en-US" w:eastAsia="zh-CN" w:bidi="ar-SA"/>
              </w:rPr>
              <w:t>3</w:t>
            </w:r>
            <w:r>
              <w:rPr>
                <w:rFonts w:ascii="Calibri" w:hAnsi="Calibri"/>
                <w:color w:val="auto"/>
                <w:sz w:val="21"/>
                <w:szCs w:val="22"/>
                <w:highlight w:val="none"/>
                <w:rtl w:val="0"/>
                <w:lang w:val="en-US" w:eastAsia="zh-CN" w:bidi="ar-SA"/>
              </w:rPr>
              <w:t xml:space="preserve">分，未承诺的不得分。 </w:t>
            </w:r>
          </w:p>
          <w:p w14:paraId="40E4AE2B">
            <w:pPr>
              <w:widowControl w:val="0"/>
              <w:numPr>
                <w:ilvl w:val="0"/>
                <w:numId w:val="0"/>
              </w:numPr>
              <w:spacing w:after="0" w:afterAutospacing="0"/>
              <w:jc w:val="left"/>
              <w:rPr>
                <w:rFonts w:ascii="Calibri" w:hAnsi="Calibri"/>
                <w:color w:val="auto"/>
                <w:sz w:val="21"/>
                <w:szCs w:val="22"/>
                <w:highlight w:val="none"/>
                <w:rtl w:val="0"/>
                <w:lang w:val="en-US" w:eastAsia="zh-CN" w:bidi="ar-SA"/>
              </w:rPr>
            </w:pPr>
            <w:r>
              <w:rPr>
                <w:rFonts w:ascii="Calibri" w:hAnsi="Calibri"/>
                <w:color w:val="auto"/>
                <w:sz w:val="21"/>
                <w:szCs w:val="22"/>
                <w:highlight w:val="none"/>
                <w:rtl w:val="0"/>
                <w:lang w:val="en-US" w:eastAsia="zh-CN" w:bidi="ar-SA"/>
              </w:rPr>
              <w:t>2、理赔专家组及理赔服务措施</w:t>
            </w:r>
            <w:r>
              <w:rPr>
                <w:rFonts w:hint="eastAsia"/>
                <w:color w:val="auto"/>
                <w:sz w:val="21"/>
                <w:szCs w:val="22"/>
                <w:highlight w:val="none"/>
                <w:rtl w:val="0"/>
                <w:lang w:val="en-US" w:eastAsia="zh-CN" w:bidi="ar-SA"/>
              </w:rPr>
              <w:t>：</w:t>
            </w:r>
            <w:r>
              <w:rPr>
                <w:rFonts w:ascii="Calibri" w:hAnsi="Calibri"/>
                <w:color w:val="auto"/>
                <w:sz w:val="21"/>
                <w:szCs w:val="22"/>
                <w:highlight w:val="none"/>
                <w:rtl w:val="0"/>
                <w:lang w:val="en-US" w:eastAsia="zh-CN" w:bidi="ar-SA"/>
              </w:rPr>
              <w:t>有具体的专家组成人员说明及联系方式，能及时联系沟通并且专家组在案件处理上能够提高理赔服务措施，理赔服务措施内容详细具体，能完全体现理赔服务，得6</w:t>
            </w:r>
            <w:r>
              <w:rPr>
                <w:rFonts w:ascii="Calibri" w:hAnsi="Calibri"/>
                <w:color w:val="auto"/>
                <w:sz w:val="21"/>
                <w:szCs w:val="22"/>
                <w:highlight w:val="none"/>
                <w:rtl w:val="0"/>
                <w:lang w:val="en-US" w:eastAsia="zh-CN" w:bidi="ar-SA"/>
              </w:rPr>
              <w:t>分，有专家组成人员说明及联系方式并且专家组在案件处理上理赔服务措施内容完整，理赔服务措施内容较详细具体，能够完成理赔服务，得4分，有专家组成人员说明及联系方式并且专家组在案件处理上理赔服务措施内容有缺陷，不能具体体现理赔服务，优化后能够完成服务的得1分，未提供的不得分。本项最高得6</w:t>
            </w:r>
            <w:r>
              <w:rPr>
                <w:rFonts w:ascii="Calibri" w:hAnsi="Calibri"/>
                <w:color w:val="auto"/>
                <w:sz w:val="21"/>
                <w:szCs w:val="22"/>
                <w:highlight w:val="none"/>
                <w:rtl w:val="0"/>
                <w:lang w:val="en-US" w:eastAsia="zh-CN" w:bidi="ar-SA"/>
              </w:rPr>
              <w:t xml:space="preserve">分。 </w:t>
            </w:r>
          </w:p>
          <w:p w14:paraId="4F9EE13A">
            <w:pPr>
              <w:widowControl w:val="0"/>
              <w:numPr>
                <w:ilvl w:val="0"/>
                <w:numId w:val="0"/>
              </w:numPr>
              <w:spacing w:after="0" w:afterAutospacing="0"/>
              <w:jc w:val="left"/>
              <w:rPr>
                <w:rFonts w:ascii="Calibri" w:hAnsi="Calibri"/>
                <w:color w:val="auto"/>
                <w:sz w:val="21"/>
                <w:szCs w:val="22"/>
                <w:highlight w:val="none"/>
                <w:rtl w:val="0"/>
                <w:lang w:val="en-US" w:eastAsia="zh-CN" w:bidi="ar-SA"/>
              </w:rPr>
            </w:pPr>
            <w:r>
              <w:rPr>
                <w:rFonts w:ascii="Calibri" w:hAnsi="Calibri"/>
                <w:color w:val="auto"/>
                <w:sz w:val="21"/>
                <w:szCs w:val="22"/>
                <w:highlight w:val="none"/>
                <w:rtl w:val="0"/>
                <w:lang w:val="en-US" w:eastAsia="zh-CN" w:bidi="ar-SA"/>
              </w:rPr>
              <w:t>3、赴事故现场时间承诺</w:t>
            </w:r>
            <w:r>
              <w:rPr>
                <w:rFonts w:hint="eastAsia"/>
                <w:color w:val="auto"/>
                <w:sz w:val="21"/>
                <w:szCs w:val="22"/>
                <w:highlight w:val="none"/>
                <w:rtl w:val="0"/>
                <w:lang w:val="en-US" w:eastAsia="zh-CN" w:bidi="ar-SA"/>
              </w:rPr>
              <w:t>：</w:t>
            </w:r>
            <w:r>
              <w:rPr>
                <w:rFonts w:ascii="Calibri" w:hAnsi="Calibri"/>
                <w:color w:val="auto"/>
                <w:sz w:val="21"/>
                <w:szCs w:val="22"/>
                <w:highlight w:val="none"/>
                <w:rtl w:val="0"/>
                <w:lang w:val="en-US" w:eastAsia="zh-CN" w:bidi="ar-SA"/>
              </w:rPr>
              <w:t>发生事故后，县内赶赴现场时间不高于1小时，异地不高于2小时；提供承诺的得</w:t>
            </w:r>
            <w:r>
              <w:rPr>
                <w:rFonts w:hint="eastAsia"/>
                <w:color w:val="auto"/>
                <w:sz w:val="21"/>
                <w:szCs w:val="22"/>
                <w:highlight w:val="none"/>
                <w:rtl w:val="0"/>
                <w:lang w:val="en-US" w:eastAsia="zh-CN" w:bidi="ar-SA"/>
              </w:rPr>
              <w:t>3</w:t>
            </w:r>
            <w:r>
              <w:rPr>
                <w:rFonts w:ascii="Calibri" w:hAnsi="Calibri"/>
                <w:color w:val="auto"/>
                <w:sz w:val="21"/>
                <w:szCs w:val="22"/>
                <w:highlight w:val="none"/>
                <w:rtl w:val="0"/>
                <w:lang w:val="en-US" w:eastAsia="zh-CN" w:bidi="ar-SA"/>
              </w:rPr>
              <w:t>分，不提供的不得分。本项最高得</w:t>
            </w:r>
            <w:r>
              <w:rPr>
                <w:rFonts w:hint="eastAsia"/>
                <w:color w:val="auto"/>
                <w:sz w:val="21"/>
                <w:szCs w:val="22"/>
                <w:highlight w:val="none"/>
                <w:rtl w:val="0"/>
                <w:lang w:val="en-US" w:eastAsia="zh-CN" w:bidi="ar-SA"/>
              </w:rPr>
              <w:t>3</w:t>
            </w:r>
            <w:r>
              <w:rPr>
                <w:rFonts w:ascii="Calibri" w:hAnsi="Calibri"/>
                <w:color w:val="auto"/>
                <w:sz w:val="21"/>
                <w:szCs w:val="22"/>
                <w:highlight w:val="none"/>
                <w:rtl w:val="0"/>
                <w:lang w:val="en-US" w:eastAsia="zh-CN" w:bidi="ar-SA"/>
              </w:rPr>
              <w:t xml:space="preserve">分。 </w:t>
            </w:r>
          </w:p>
          <w:p w14:paraId="50425345">
            <w:pPr>
              <w:widowControl w:val="0"/>
              <w:numPr>
                <w:ilvl w:val="0"/>
                <w:numId w:val="0"/>
              </w:numPr>
              <w:spacing w:after="0" w:afterAutospacing="0"/>
              <w:jc w:val="left"/>
              <w:rPr>
                <w:rFonts w:ascii="Calibri" w:hAnsi="Calibri"/>
                <w:color w:val="auto"/>
                <w:sz w:val="21"/>
                <w:szCs w:val="22"/>
                <w:highlight w:val="none"/>
                <w:rtl w:val="0"/>
                <w:lang w:val="en-US" w:eastAsia="zh-CN" w:bidi="ar-SA"/>
              </w:rPr>
            </w:pPr>
            <w:r>
              <w:rPr>
                <w:rFonts w:ascii="Calibri" w:hAnsi="Calibri"/>
                <w:color w:val="auto"/>
                <w:sz w:val="21"/>
                <w:szCs w:val="22"/>
                <w:highlight w:val="none"/>
                <w:rtl w:val="0"/>
                <w:lang w:val="en-US" w:eastAsia="zh-CN" w:bidi="ar-SA"/>
              </w:rPr>
              <w:t>4、理赔赔款支付时限承诺及相应保障措施</w:t>
            </w:r>
            <w:r>
              <w:rPr>
                <w:rFonts w:hint="eastAsia"/>
                <w:color w:val="auto"/>
                <w:sz w:val="21"/>
                <w:szCs w:val="22"/>
                <w:highlight w:val="none"/>
                <w:rtl w:val="0"/>
                <w:lang w:val="en-US" w:eastAsia="zh-CN" w:bidi="ar-SA"/>
              </w:rPr>
              <w:t>：</w:t>
            </w:r>
            <w:r>
              <w:rPr>
                <w:rFonts w:ascii="Calibri" w:hAnsi="Calibri"/>
                <w:color w:val="auto"/>
                <w:sz w:val="21"/>
                <w:szCs w:val="22"/>
                <w:highlight w:val="none"/>
                <w:rtl w:val="0"/>
                <w:lang w:val="en-US" w:eastAsia="zh-CN" w:bidi="ar-SA"/>
              </w:rPr>
              <w:t xml:space="preserve">在接到理赔申请后应该详细地告知申请人需要提供的材料，如申请人符合理赔条件，保障措施优于采购需求的并承诺 2 日内理赔到位的得 </w:t>
            </w:r>
            <w:r>
              <w:rPr>
                <w:rFonts w:hint="eastAsia"/>
                <w:color w:val="auto"/>
                <w:sz w:val="21"/>
                <w:szCs w:val="22"/>
                <w:highlight w:val="none"/>
                <w:rtl w:val="0"/>
                <w:lang w:val="en-US" w:eastAsia="zh-CN" w:bidi="ar-SA"/>
              </w:rPr>
              <w:t>6</w:t>
            </w:r>
            <w:r>
              <w:rPr>
                <w:rFonts w:ascii="Calibri" w:hAnsi="Calibri"/>
                <w:color w:val="auto"/>
                <w:sz w:val="21"/>
                <w:szCs w:val="22"/>
                <w:highlight w:val="none"/>
                <w:rtl w:val="0"/>
                <w:lang w:val="en-US" w:eastAsia="zh-CN" w:bidi="ar-SA"/>
              </w:rPr>
              <w:t>分；保障措施基本满足采购需求并承诺 5 日之内理赔到位的得 3分；保障措施不是很完善</w:t>
            </w:r>
            <w:r>
              <w:rPr>
                <w:rFonts w:hint="eastAsia"/>
                <w:color w:val="auto"/>
                <w:sz w:val="21"/>
                <w:szCs w:val="22"/>
                <w:highlight w:val="none"/>
                <w:rtl w:val="0"/>
                <w:lang w:val="en-US" w:eastAsia="zh-CN" w:bidi="ar-SA"/>
              </w:rPr>
              <w:t>但</w:t>
            </w:r>
            <w:r>
              <w:rPr>
                <w:rFonts w:ascii="Calibri" w:hAnsi="Calibri"/>
                <w:color w:val="auto"/>
                <w:sz w:val="21"/>
                <w:szCs w:val="22"/>
                <w:highlight w:val="none"/>
                <w:rtl w:val="0"/>
                <w:lang w:val="en-US" w:eastAsia="zh-CN" w:bidi="ar-SA"/>
              </w:rPr>
              <w:t>优化后满足需求的并承诺 7 日之内理赔到位的得 1分；超过 7 日理赔到位的不得分。以材料不齐等理由拖延赔付，超过时限承诺的，本项不得分。</w:t>
            </w:r>
          </w:p>
          <w:p w14:paraId="34C9333C">
            <w:pPr>
              <w:widowControl w:val="0"/>
              <w:numPr>
                <w:ilvl w:val="0"/>
                <w:numId w:val="0"/>
              </w:numPr>
              <w:spacing w:after="0" w:afterAutospacing="0"/>
              <w:jc w:val="left"/>
              <w:rPr>
                <w:rFonts w:ascii="Calibri" w:hAnsi="Calibri"/>
                <w:color w:val="auto"/>
                <w:sz w:val="21"/>
                <w:szCs w:val="22"/>
                <w:highlight w:val="none"/>
                <w:rtl w:val="0"/>
                <w:lang w:val="en-US" w:eastAsia="zh-CN" w:bidi="ar-SA"/>
              </w:rPr>
            </w:pPr>
            <w:r>
              <w:rPr>
                <w:rFonts w:ascii="Calibri" w:hAnsi="Calibri"/>
                <w:color w:val="auto"/>
                <w:sz w:val="21"/>
                <w:szCs w:val="22"/>
                <w:highlight w:val="none"/>
                <w:rtl w:val="0"/>
                <w:lang w:val="en-US" w:eastAsia="zh-CN" w:bidi="ar-SA"/>
              </w:rPr>
              <w:t>注：本大项所需承诺</w:t>
            </w:r>
            <w:r>
              <w:rPr>
                <w:rFonts w:hint="eastAsia"/>
                <w:color w:val="auto"/>
                <w:sz w:val="21"/>
                <w:szCs w:val="22"/>
                <w:highlight w:val="none"/>
                <w:rtl w:val="0"/>
                <w:lang w:val="en-US" w:eastAsia="zh-CN" w:bidi="ar-SA"/>
              </w:rPr>
              <w:t>（承诺格式自拟）</w:t>
            </w:r>
            <w:r>
              <w:rPr>
                <w:rFonts w:ascii="Calibri" w:hAnsi="Calibri"/>
                <w:color w:val="auto"/>
                <w:sz w:val="21"/>
                <w:szCs w:val="22"/>
                <w:highlight w:val="none"/>
                <w:rtl w:val="0"/>
                <w:lang w:val="en-US" w:eastAsia="zh-CN" w:bidi="ar-SA"/>
              </w:rPr>
              <w:t>及保障措施均需加盖</w:t>
            </w:r>
            <w:r>
              <w:rPr>
                <w:rFonts w:hint="eastAsia"/>
                <w:color w:val="auto"/>
                <w:sz w:val="21"/>
                <w:szCs w:val="22"/>
                <w:highlight w:val="none"/>
                <w:rtl w:val="0"/>
                <w:lang w:val="en-US" w:eastAsia="zh-CN" w:bidi="ar-SA"/>
              </w:rPr>
              <w:t>供应商</w:t>
            </w:r>
            <w:r>
              <w:rPr>
                <w:rFonts w:ascii="Calibri" w:hAnsi="Calibri"/>
                <w:color w:val="auto"/>
                <w:sz w:val="21"/>
                <w:szCs w:val="22"/>
                <w:highlight w:val="none"/>
                <w:rtl w:val="0"/>
                <w:lang w:val="en-US" w:eastAsia="zh-CN" w:bidi="ar-SA"/>
              </w:rPr>
              <w:t>公章原件电子件，未</w:t>
            </w:r>
            <w:r>
              <w:rPr>
                <w:rFonts w:hint="eastAsia"/>
                <w:color w:val="auto"/>
                <w:sz w:val="21"/>
                <w:szCs w:val="22"/>
                <w:highlight w:val="none"/>
                <w:rtl w:val="0"/>
                <w:lang w:val="en-US" w:eastAsia="zh-CN" w:bidi="ar-SA"/>
              </w:rPr>
              <w:t>按要求</w:t>
            </w:r>
            <w:r>
              <w:rPr>
                <w:rFonts w:ascii="Calibri" w:hAnsi="Calibri"/>
                <w:color w:val="auto"/>
                <w:sz w:val="21"/>
                <w:szCs w:val="22"/>
                <w:highlight w:val="none"/>
                <w:rtl w:val="0"/>
                <w:lang w:val="en-US" w:eastAsia="zh-CN" w:bidi="ar-SA"/>
              </w:rPr>
              <w:t xml:space="preserve">提供的不得分。 </w:t>
            </w:r>
          </w:p>
        </w:tc>
      </w:tr>
      <w:bookmarkEnd w:id="12"/>
    </w:tbl>
    <w:p w14:paraId="069B5694">
      <w:pPr>
        <w:pBdr>
          <w:top w:val="none" w:color="000000" w:sz="0" w:space="0"/>
          <w:left w:val="none" w:color="000000" w:sz="0" w:space="0"/>
          <w:bottom w:val="none" w:color="000000" w:sz="0" w:space="0"/>
          <w:right w:val="none" w:color="000000" w:sz="0" w:space="0"/>
        </w:pBdr>
        <w:spacing w:line="460" w:lineRule="atLeast"/>
        <w:ind w:firstLine="482" w:firstLineChars="200"/>
        <w:rPr>
          <w:rFonts w:hint="eastAsia" w:ascii="宋体" w:hAnsi="宋体" w:eastAsia="宋体" w:cs="宋体"/>
          <w:b/>
          <w:bCs/>
          <w:caps w:val="0"/>
          <w:color w:val="auto"/>
          <w:sz w:val="24"/>
          <w:szCs w:val="21"/>
          <w:highlight w:val="none"/>
          <w:lang w:val="en-US" w:eastAsia="zh-CN"/>
        </w:rPr>
      </w:pPr>
    </w:p>
    <w:p w14:paraId="2104431B">
      <w:pPr>
        <w:pBdr>
          <w:top w:val="none" w:color="000000" w:sz="0" w:space="0"/>
          <w:left w:val="none" w:color="000000" w:sz="0" w:space="0"/>
          <w:bottom w:val="none" w:color="000000" w:sz="0" w:space="0"/>
          <w:right w:val="none" w:color="000000" w:sz="0" w:space="0"/>
        </w:pBdr>
        <w:spacing w:line="460" w:lineRule="atLeast"/>
        <w:ind w:firstLine="482" w:firstLineChars="200"/>
        <w:rPr>
          <w:rFonts w:hint="eastAsia" w:ascii="宋体" w:hAnsi="宋体" w:eastAsia="宋体" w:cs="宋体"/>
          <w:b/>
          <w:bCs/>
          <w:caps w:val="0"/>
          <w:color w:val="auto"/>
          <w:sz w:val="24"/>
          <w:szCs w:val="21"/>
          <w:highlight w:val="none"/>
          <w:lang w:val="en-US" w:eastAsia="zh-CN"/>
        </w:rPr>
      </w:pPr>
      <w:r>
        <w:rPr>
          <w:rFonts w:hint="eastAsia" w:ascii="宋体" w:hAnsi="宋体" w:eastAsia="宋体" w:cs="宋体"/>
          <w:b/>
          <w:bCs/>
          <w:caps w:val="0"/>
          <w:color w:val="auto"/>
          <w:sz w:val="24"/>
          <w:szCs w:val="21"/>
          <w:highlight w:val="none"/>
          <w:lang w:val="en-US" w:eastAsia="zh-CN"/>
        </w:rPr>
        <w:t>更正日期：2025年12月</w:t>
      </w:r>
      <w:r>
        <w:rPr>
          <w:rFonts w:hint="eastAsia" w:ascii="宋体" w:hAnsi="宋体" w:cs="宋体"/>
          <w:b/>
          <w:bCs/>
          <w:caps w:val="0"/>
          <w:color w:val="auto"/>
          <w:sz w:val="24"/>
          <w:szCs w:val="21"/>
          <w:highlight w:val="none"/>
          <w:lang w:val="en-US" w:eastAsia="zh-CN"/>
        </w:rPr>
        <w:t>22</w:t>
      </w:r>
      <w:r>
        <w:rPr>
          <w:rFonts w:hint="eastAsia" w:ascii="宋体" w:hAnsi="宋体" w:eastAsia="宋体" w:cs="宋体"/>
          <w:b/>
          <w:bCs/>
          <w:caps w:val="0"/>
          <w:color w:val="auto"/>
          <w:sz w:val="24"/>
          <w:szCs w:val="21"/>
          <w:highlight w:val="none"/>
          <w:lang w:val="en-US" w:eastAsia="zh-CN"/>
        </w:rPr>
        <w:t>日</w:t>
      </w:r>
    </w:p>
    <w:bookmarkEnd w:id="2"/>
    <w:p w14:paraId="0BDED528">
      <w:pPr>
        <w:pBdr>
          <w:top w:val="none" w:color="000000" w:sz="0" w:space="0"/>
          <w:left w:val="none" w:color="000000" w:sz="0" w:space="0"/>
          <w:bottom w:val="none" w:color="000000" w:sz="0" w:space="0"/>
          <w:right w:val="none" w:color="000000" w:sz="0" w:space="0"/>
        </w:pBdr>
        <w:spacing w:line="460" w:lineRule="atLeast"/>
        <w:ind w:firstLine="480"/>
        <w:rPr>
          <w:rFonts w:hint="eastAsia" w:ascii="宋体" w:hAnsi="宋体" w:eastAsia="宋体" w:cs="宋体"/>
          <w:b/>
          <w:bCs/>
          <w:caps w:val="0"/>
          <w:color w:val="auto"/>
          <w:sz w:val="24"/>
          <w:szCs w:val="21"/>
          <w:highlight w:val="none"/>
          <w:lang w:val="en-US" w:eastAsia="zh-CN"/>
        </w:rPr>
      </w:pPr>
      <w:r>
        <w:rPr>
          <w:rFonts w:hint="eastAsia" w:ascii="宋体" w:hAnsi="宋体" w:eastAsia="宋体" w:cs="宋体"/>
          <w:b/>
          <w:bCs/>
          <w:caps w:val="0"/>
          <w:color w:val="auto"/>
          <w:sz w:val="24"/>
          <w:szCs w:val="21"/>
          <w:highlight w:val="none"/>
          <w:lang w:val="en-US" w:eastAsia="zh-CN"/>
        </w:rPr>
        <w:t>三、其他补充事项</w:t>
      </w:r>
    </w:p>
    <w:p w14:paraId="77BF2D7D">
      <w:pPr>
        <w:pBdr>
          <w:top w:val="none" w:color="000000" w:sz="0" w:space="0"/>
          <w:left w:val="none" w:color="000000" w:sz="0" w:space="0"/>
          <w:bottom w:val="none" w:color="000000" w:sz="0" w:space="0"/>
          <w:right w:val="none" w:color="000000" w:sz="0" w:space="0"/>
        </w:pBdr>
        <w:spacing w:line="460" w:lineRule="atLeast"/>
        <w:ind w:firstLine="480"/>
        <w:rPr>
          <w:rFonts w:hint="eastAsia" w:ascii="宋体" w:hAnsi="宋体" w:eastAsia="宋体" w:cs="宋体"/>
          <w:caps w:val="0"/>
          <w:color w:val="auto"/>
          <w:sz w:val="24"/>
          <w:szCs w:val="21"/>
          <w:highlight w:val="none"/>
          <w:lang w:val="en-US" w:eastAsia="zh-CN"/>
        </w:rPr>
      </w:pPr>
      <w:bookmarkStart w:id="8" w:name="OLE_LINK1"/>
      <w:r>
        <w:rPr>
          <w:rFonts w:hint="eastAsia" w:ascii="宋体" w:hAnsi="宋体" w:eastAsia="宋体" w:cs="宋体"/>
          <w:caps w:val="0"/>
          <w:color w:val="auto"/>
          <w:sz w:val="24"/>
          <w:szCs w:val="21"/>
          <w:highlight w:val="none"/>
          <w:lang w:val="en-US" w:eastAsia="zh-CN"/>
        </w:rPr>
        <w:t>其他内容不变，各投标人及时登录系统下载更正文件，如因投标人未及时下载更正文件产生的一切后果由投标人自行承担。</w:t>
      </w:r>
    </w:p>
    <w:p w14:paraId="60AC8DC7">
      <w:pPr>
        <w:pBdr>
          <w:top w:val="none" w:color="000000" w:sz="0" w:space="0"/>
          <w:left w:val="none" w:color="000000" w:sz="0" w:space="0"/>
          <w:bottom w:val="none" w:color="000000" w:sz="0" w:space="0"/>
          <w:right w:val="none" w:color="000000" w:sz="0" w:space="0"/>
        </w:pBdr>
        <w:spacing w:line="460" w:lineRule="atLeast"/>
        <w:ind w:firstLine="480"/>
        <w:rPr>
          <w:rFonts w:hint="eastAsia" w:ascii="宋体" w:hAnsi="宋体" w:eastAsia="宋体" w:cs="宋体"/>
          <w:caps w:val="0"/>
          <w:color w:val="auto"/>
          <w:sz w:val="24"/>
          <w:szCs w:val="21"/>
          <w:highlight w:val="none"/>
          <w:lang w:val="en-US" w:eastAsia="zh-CN"/>
        </w:rPr>
      </w:pPr>
      <w:r>
        <w:rPr>
          <w:rFonts w:hint="eastAsia" w:ascii="宋体" w:hAnsi="宋体" w:eastAsia="宋体" w:cs="宋体"/>
          <w:caps w:val="0"/>
          <w:color w:val="auto"/>
          <w:sz w:val="24"/>
          <w:szCs w:val="21"/>
          <w:highlight w:val="none"/>
          <w:lang w:val="en-US" w:eastAsia="zh-CN"/>
        </w:rPr>
        <w:t>财政部门监督电话：0527-88359233</w:t>
      </w:r>
    </w:p>
    <w:bookmarkEnd w:id="8"/>
    <w:p w14:paraId="4E001FAF">
      <w:pPr>
        <w:pBdr>
          <w:top w:val="none" w:color="000000" w:sz="0" w:space="0"/>
          <w:left w:val="none" w:color="000000" w:sz="0" w:space="0"/>
          <w:bottom w:val="none" w:color="000000" w:sz="0" w:space="0"/>
          <w:right w:val="none" w:color="000000" w:sz="0" w:space="0"/>
        </w:pBdr>
        <w:spacing w:line="460" w:lineRule="atLeast"/>
        <w:ind w:firstLine="480"/>
        <w:rPr>
          <w:rFonts w:hint="eastAsia" w:ascii="宋体" w:hAnsi="宋体" w:eastAsia="宋体" w:cs="宋体"/>
          <w:b/>
          <w:bCs/>
          <w:caps w:val="0"/>
          <w:color w:val="auto"/>
          <w:sz w:val="24"/>
          <w:szCs w:val="21"/>
          <w:highlight w:val="none"/>
          <w:lang w:val="en-US" w:eastAsia="zh-CN"/>
        </w:rPr>
      </w:pPr>
      <w:r>
        <w:rPr>
          <w:rFonts w:hint="eastAsia" w:ascii="宋体" w:hAnsi="宋体" w:eastAsia="宋体" w:cs="宋体"/>
          <w:b/>
          <w:bCs/>
          <w:caps w:val="0"/>
          <w:color w:val="auto"/>
          <w:sz w:val="24"/>
          <w:szCs w:val="21"/>
          <w:highlight w:val="none"/>
          <w:lang w:val="en-US" w:eastAsia="zh-CN"/>
        </w:rPr>
        <w:t>四、凡对本次公告内容提出询问，请按以下方式联系</w:t>
      </w:r>
    </w:p>
    <w:p w14:paraId="05E008D2">
      <w:pPr>
        <w:shd w:val="clear" w:color="auto" w:fill="FFFFFF" w:themeFill="background1"/>
        <w:spacing w:line="48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3C442E61">
      <w:pPr>
        <w:shd w:val="clear" w:color="auto" w:fill="FFFFFF" w:themeFill="background1"/>
        <w:spacing w:line="48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泗洪县残疾人联合会</w:t>
      </w:r>
    </w:p>
    <w:p w14:paraId="0C574893">
      <w:pPr>
        <w:shd w:val="clear" w:color="auto" w:fill="FFFFFF" w:themeFill="background1"/>
        <w:spacing w:line="480" w:lineRule="exact"/>
        <w:ind w:firstLine="48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w:t>
      </w:r>
      <w:r>
        <w:rPr>
          <w:rFonts w:hint="eastAsia" w:ascii="宋体" w:hAnsi="宋体" w:cs="宋体"/>
          <w:color w:val="auto"/>
          <w:sz w:val="24"/>
          <w:szCs w:val="24"/>
          <w:highlight w:val="none"/>
          <w:lang w:eastAsia="zh-CN"/>
        </w:rPr>
        <w:t>泗洪县和谐路7号</w:t>
      </w:r>
    </w:p>
    <w:p w14:paraId="2BAE76F7">
      <w:pPr>
        <w:shd w:val="clear" w:color="auto" w:fill="FFFFFF" w:themeFill="background1"/>
        <w:spacing w:line="480" w:lineRule="exact"/>
        <w:ind w:firstLine="48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w:t>
      </w:r>
      <w:r>
        <w:rPr>
          <w:rFonts w:hint="eastAsia" w:ascii="宋体" w:hAnsi="宋体" w:cs="宋体"/>
          <w:color w:val="auto"/>
          <w:sz w:val="24"/>
          <w:szCs w:val="24"/>
          <w:highlight w:val="none"/>
          <w:lang w:eastAsia="zh-CN"/>
        </w:rPr>
        <w:t>周</w:t>
      </w:r>
      <w:r>
        <w:rPr>
          <w:rFonts w:hint="eastAsia" w:ascii="宋体" w:hAnsi="宋体" w:cs="宋体"/>
          <w:color w:val="auto"/>
          <w:sz w:val="24"/>
          <w:szCs w:val="24"/>
          <w:highlight w:val="none"/>
          <w:lang w:val="en-US" w:eastAsia="zh-CN"/>
        </w:rPr>
        <w:t>凯</w:t>
      </w:r>
    </w:p>
    <w:p w14:paraId="4BA6A6FD">
      <w:pPr>
        <w:shd w:val="clear" w:color="auto" w:fill="FFFFFF" w:themeFill="background1"/>
        <w:spacing w:line="480" w:lineRule="exact"/>
        <w:ind w:firstLine="48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联系方式</w:t>
      </w:r>
      <w:bookmarkStart w:id="9" w:name="_Toc28359086"/>
      <w:bookmarkStart w:id="10" w:name="_Toc28359009"/>
      <w:r>
        <w:rPr>
          <w:rFonts w:hint="eastAsia" w:ascii="宋体" w:hAnsi="宋体" w:eastAsia="宋体" w:cs="宋体"/>
          <w:color w:val="auto"/>
          <w:sz w:val="24"/>
          <w:szCs w:val="24"/>
          <w:highlight w:val="none"/>
          <w:lang w:eastAsia="zh-CN"/>
        </w:rPr>
        <w:t xml:space="preserve">： </w:t>
      </w:r>
      <w:r>
        <w:rPr>
          <w:rFonts w:hint="eastAsia" w:ascii="宋体" w:hAnsi="宋体" w:cs="宋体"/>
          <w:color w:val="auto"/>
          <w:sz w:val="24"/>
          <w:szCs w:val="24"/>
          <w:highlight w:val="none"/>
          <w:lang w:val="en-US" w:eastAsia="zh-CN"/>
        </w:rPr>
        <w:t xml:space="preserve"> 13852832228</w:t>
      </w:r>
    </w:p>
    <w:p w14:paraId="2DC697C8">
      <w:pPr>
        <w:shd w:val="clear" w:color="auto" w:fill="FFFFFF" w:themeFill="background1"/>
        <w:spacing w:line="48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bookmarkEnd w:id="9"/>
      <w:bookmarkEnd w:id="10"/>
    </w:p>
    <w:p w14:paraId="1DD65DB0">
      <w:pPr>
        <w:shd w:val="clear" w:color="auto" w:fill="FFFFFF" w:themeFill="background1"/>
        <w:spacing w:line="480" w:lineRule="exact"/>
        <w:ind w:firstLine="48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名称：江苏襄盛工程咨询有限公司</w:t>
      </w:r>
    </w:p>
    <w:p w14:paraId="3CE24C43">
      <w:pPr>
        <w:shd w:val="clear" w:color="auto" w:fill="FFFFFF" w:themeFill="background1"/>
        <w:spacing w:line="480" w:lineRule="exact"/>
        <w:ind w:firstLine="48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地址：泗洪县洪泽湖大街中央公馆63-202室</w:t>
      </w:r>
    </w:p>
    <w:p w14:paraId="1887DD23">
      <w:pPr>
        <w:shd w:val="clear" w:color="auto" w:fill="FFFFFF" w:themeFill="background1"/>
        <w:spacing w:line="480" w:lineRule="exact"/>
        <w:ind w:firstLine="48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联系人：张工 </w:t>
      </w:r>
    </w:p>
    <w:p w14:paraId="788B2AC0">
      <w:pPr>
        <w:shd w:val="clear" w:color="auto" w:fill="FFFFFF" w:themeFill="background1"/>
        <w:spacing w:line="48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联系方式：</w:t>
      </w:r>
      <w:bookmarkStart w:id="11" w:name="OLE_LINK64"/>
      <w:r>
        <w:rPr>
          <w:rFonts w:hint="eastAsia" w:ascii="宋体" w:hAnsi="宋体" w:eastAsia="宋体" w:cs="宋体"/>
          <w:color w:val="auto"/>
          <w:sz w:val="24"/>
          <w:szCs w:val="24"/>
          <w:highlight w:val="none"/>
        </w:rPr>
        <w:t>19825846139</w:t>
      </w:r>
      <w:bookmarkEnd w:id="11"/>
    </w:p>
    <w:p w14:paraId="5C530A4A">
      <w:pPr>
        <w:shd w:val="clear" w:color="auto" w:fill="FFFFFF" w:themeFill="background1"/>
        <w:spacing w:line="480" w:lineRule="exact"/>
        <w:ind w:firstLine="482"/>
        <w:rPr>
          <w:rFonts w:hint="eastAsia" w:ascii="宋体" w:hAnsi="宋体" w:eastAsia="宋体" w:cs="宋体"/>
          <w:color w:val="auto"/>
          <w:sz w:val="24"/>
          <w:szCs w:val="24"/>
          <w:highlight w:val="none"/>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D5F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BC6FF9">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2BC6FF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C9B1C"/>
    <w:multiLevelType w:val="singleLevel"/>
    <w:tmpl w:val="261C9B1C"/>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7E3E"/>
    <w:rsid w:val="01080FF0"/>
    <w:rsid w:val="012F361A"/>
    <w:rsid w:val="02EA021C"/>
    <w:rsid w:val="041C34AC"/>
    <w:rsid w:val="04AE658A"/>
    <w:rsid w:val="060B1D6D"/>
    <w:rsid w:val="11CE5874"/>
    <w:rsid w:val="15001CD4"/>
    <w:rsid w:val="1A6C1BBA"/>
    <w:rsid w:val="1DAD4F7B"/>
    <w:rsid w:val="232E7A70"/>
    <w:rsid w:val="247501AA"/>
    <w:rsid w:val="2B6A7A50"/>
    <w:rsid w:val="2C053E7C"/>
    <w:rsid w:val="3268280F"/>
    <w:rsid w:val="375C2DE7"/>
    <w:rsid w:val="37DC1CD5"/>
    <w:rsid w:val="3A2A4F7A"/>
    <w:rsid w:val="3A743865"/>
    <w:rsid w:val="3E134B9D"/>
    <w:rsid w:val="3EC3599D"/>
    <w:rsid w:val="40722481"/>
    <w:rsid w:val="42771688"/>
    <w:rsid w:val="43E066A9"/>
    <w:rsid w:val="4540113C"/>
    <w:rsid w:val="4698326B"/>
    <w:rsid w:val="47AD009A"/>
    <w:rsid w:val="49B20DB4"/>
    <w:rsid w:val="4AB14F76"/>
    <w:rsid w:val="4B244BAF"/>
    <w:rsid w:val="4C812400"/>
    <w:rsid w:val="4CD873F2"/>
    <w:rsid w:val="4D7B34AC"/>
    <w:rsid w:val="4E0B37A3"/>
    <w:rsid w:val="55A03EEB"/>
    <w:rsid w:val="591744C4"/>
    <w:rsid w:val="5ACB37B8"/>
    <w:rsid w:val="5CFF19E0"/>
    <w:rsid w:val="5D311EA5"/>
    <w:rsid w:val="630C0E11"/>
    <w:rsid w:val="668D2269"/>
    <w:rsid w:val="66C668D9"/>
    <w:rsid w:val="67696832"/>
    <w:rsid w:val="68172D06"/>
    <w:rsid w:val="6BE502A0"/>
    <w:rsid w:val="6D605FE2"/>
    <w:rsid w:val="705931BC"/>
    <w:rsid w:val="70981F36"/>
    <w:rsid w:val="71507D91"/>
    <w:rsid w:val="739509AF"/>
    <w:rsid w:val="75D84368"/>
    <w:rsid w:val="7AEC42AE"/>
    <w:rsid w:val="7F992A4D"/>
    <w:rsid w:val="7FCF6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unhideWhenUsed/>
    <w:qFormat/>
    <w:uiPriority w:val="9"/>
    <w:pPr>
      <w:keepNext/>
      <w:keepLines/>
      <w:spacing w:before="360" w:after="200"/>
      <w:outlineLvl w:val="1"/>
    </w:pPr>
    <w:rPr>
      <w:rFonts w:ascii="Arial" w:hAnsi="Arial" w:eastAsia="Arial" w:cs="Arial"/>
      <w:sz w:val="3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99"/>
    <w:pPr>
      <w:ind w:firstLine="420"/>
    </w:pPr>
  </w:style>
  <w:style w:type="paragraph" w:styleId="5">
    <w:name w:val="Body Text"/>
    <w:basedOn w:val="1"/>
    <w:next w:val="4"/>
    <w:qFormat/>
    <w:uiPriority w:val="0"/>
    <w:pPr>
      <w:spacing w:line="60" w:lineRule="auto"/>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customStyle="1" w:styleId="9">
    <w:name w:val="正文1"/>
    <w:next w:val="1"/>
    <w:qFormat/>
    <w:uiPriority w:val="0"/>
    <w:pPr>
      <w:widowControl w:val="0"/>
      <w:jc w:val="both"/>
    </w:pPr>
    <w:rPr>
      <w:rFonts w:hint="default" w:ascii="Times New Roman" w:hAnsi="Times New Roman" w:eastAsia="宋体" w:cs="Times New Roman"/>
      <w:szCs w:val="21"/>
      <w:lang w:val="en-US" w:eastAsia="zh-CN" w:bidi="ar-SA"/>
    </w:rPr>
  </w:style>
  <w:style w:type="paragraph" w:customStyle="1" w:styleId="10">
    <w:name w:val="标题二、"/>
    <w:basedOn w:val="1"/>
    <w:qFormat/>
    <w:uiPriority w:val="99"/>
    <w:pPr>
      <w:spacing w:line="360" w:lineRule="auto"/>
      <w:ind w:firstLine="200"/>
      <w:outlineLvl w:val="2"/>
    </w:pPr>
    <w:rPr>
      <w:rFonts w:ascii="宋体" w:hAnsi="宋体"/>
      <w:b/>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2476</Words>
  <Characters>2720</Characters>
  <Lines>0</Lines>
  <Paragraphs>0</Paragraphs>
  <TotalTime>2</TotalTime>
  <ScaleCrop>false</ScaleCrop>
  <LinksUpToDate>false</LinksUpToDate>
  <CharactersWithSpaces>2762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2024-02-27T00:35:00Z</dcterms:created>
  <dc:creator>Administrator</dc:creator>
  <cp:lastModifiedBy>少年的云和月</cp:lastModifiedBy>
  <dcterms:modified xsi:type="dcterms:W3CDTF">2025-12-22T03:55:13Z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eyJoZGlkIjoiODMzYWJjODI0NzhjNjVlYTU5MjJkMzhlZTZlOTdmN2EiLCJ1c2VySWQiOiIxNTc3MzI5Mzc4In0=</vt:lpwstr>
  </property>
  <property fmtid="{D5CDD505-2E9C-101B-9397-08002B2CF9AE}" pid="4" name="ICV">
    <vt:lpwstr>0326B4F23F954BBFA8D160BA9C13CAF9_12</vt:lpwstr>
  </property>
</Properties>
</file>